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A6C" w:rsidRPr="008A7F58" w:rsidRDefault="008A7F58" w:rsidP="00E2654B">
      <w:pPr>
        <w:ind w:left="-540"/>
        <w:rPr>
          <w:rFonts w:ascii="Calibri" w:hAnsi="Calibri" w:cs="Calibri"/>
          <w:b/>
          <w:bCs/>
          <w:sz w:val="16"/>
          <w:szCs w:val="1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59055</wp:posOffset>
                </wp:positionV>
                <wp:extent cx="1028700" cy="342900"/>
                <wp:effectExtent l="9525" t="11430" r="9525" b="7620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25E8E" w:rsidRPr="002B27EA" w:rsidRDefault="00925E8E">
                            <w:pPr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</w:pPr>
                            <w:r w:rsidRPr="002B27EA">
                              <w:rPr>
                                <w:rFonts w:ascii="Calibri" w:hAnsi="Calibri" w:cs="Calibri"/>
                                <w:b/>
                                <w:sz w:val="22"/>
                                <w:szCs w:val="22"/>
                              </w:rPr>
                              <w:t>OUTIL N° 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24pt;margin-top:4.65pt;width:8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LYZJwIAAFAEAAAOAAAAZHJzL2Uyb0RvYy54bWysVNtu2zAMfR+wfxD0vtjxkjYx4hRdugwD&#10;ugvQ7gNkWY6FSaImKbGzrx8lp2l2exnmB4EUqUPykPTqZtCKHITzEkxFp5OcEmE4NNLsKvrlcftq&#10;QYkPzDRMgREVPQpPb9YvX6x6W4oCOlCNcARBjC97W9EuBFtmmeed0MxPwAqDxhacZgFVt8sax3pE&#10;1yor8vwq68E11gEX3uPt3Wik64TftoKHT23rRSCqophbSKdLZx3PbL1i5c4x20l+SoP9QxaaSYNB&#10;z1B3LDCyd/I3KC25Aw9tmHDQGbSt5CLVgNVM81+qeeiYFakWJMfbM03+/8Hyj4fPjsimogUlhmls&#10;0aMYAnkDA7mK7PTWl+j0YNEtDHiNXU6VensP/KsnBjYdMztx6xz0nWANZjeNL7OLpyOOjyB1/wEa&#10;DMP2ARLQ0DodqUMyCKJjl47nzsRUeAyZF4vrHE0cba9nxRLlGIKVT6+t8+GdAE2iUFGHnU/o7HDv&#10;w+j65BKDeVCy2UqlkuJ29UY5cmA4Jdv0ndB/clOG9BVdzov5SMBfIfL0/QlCy4DjrqSu6OLsxMpI&#10;21vTYJqsDEyqUcbqlDnxGKkbSQxDPaBjJLeG5oiMOhjHGtcQhQ7cd0p6HOmK+m975gQl6r3Briyn&#10;s1ncgaTM5tcFKu7SUl9amOEIVdFAyShuwrg3e+vkrsNI4xwYuMVOtjKR/JzVKW8c29Sm04rFvbjU&#10;k9fzj2D9AwAA//8DAFBLAwQUAAYACAAAACEAzDFCPN0AAAAIAQAADwAAAGRycy9kb3ducmV2Lnht&#10;bEyPwU7DMBBE70j8g7VIXBB1SqqQhjgVQgLBDQqCqxtvkwh7HWw3DX/PcoLj6K1m39Sb2VkxYYiD&#10;JwXLRQYCqfVmoE7B2+v9ZQkiJk1GW0+o4BsjbJrTk1pXxh/pBadt6gSXUKy0gj6lsZIytj06HRd+&#10;RGK298HpxDF00gR95HJn5VWWFdLpgfhDr0e867H93B6cgnL1OH3Ep/z5vS32dp0urqeHr6DU+dl8&#10;ewMi4Zz+juFXn9WhYaedP5CJwiooViVvSQrWOQjm5TLjvGOQ5yCbWv4f0PwAAAD//wMAUEsBAi0A&#10;FAAGAAgAAAAhALaDOJL+AAAA4QEAABMAAAAAAAAAAAAAAAAAAAAAAFtDb250ZW50X1R5cGVzXS54&#10;bWxQSwECLQAUAAYACAAAACEAOP0h/9YAAACUAQAACwAAAAAAAAAAAAAAAAAvAQAAX3JlbHMvLnJl&#10;bHNQSwECLQAUAAYACAAAACEA1RC2GScCAABQBAAADgAAAAAAAAAAAAAAAAAuAgAAZHJzL2Uyb0Rv&#10;Yy54bWxQSwECLQAUAAYACAAAACEAzDFCPN0AAAAIAQAADwAAAAAAAAAAAAAAAACBBAAAZHJzL2Rv&#10;d25yZXYueG1sUEsFBgAAAAAEAAQA8wAAAIsFAAAAAA==&#10;">
                <v:textbox>
                  <w:txbxContent>
                    <w:p w:rsidR="00925E8E" w:rsidRPr="002B27EA" w:rsidRDefault="00925E8E">
                      <w:pPr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</w:pPr>
                      <w:r w:rsidRPr="002B27EA">
                        <w:rPr>
                          <w:rFonts w:ascii="Calibri" w:hAnsi="Calibri" w:cs="Calibri"/>
                          <w:b/>
                          <w:sz w:val="22"/>
                          <w:szCs w:val="22"/>
                        </w:rPr>
                        <w:t>OUTIL N° 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cs="Calibri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322580</wp:posOffset>
            </wp:positionH>
            <wp:positionV relativeFrom="page">
              <wp:posOffset>257175</wp:posOffset>
            </wp:positionV>
            <wp:extent cx="1652270" cy="851535"/>
            <wp:effectExtent l="0" t="0" r="5080" b="5715"/>
            <wp:wrapTight wrapText="bothSides">
              <wp:wrapPolygon edited="0">
                <wp:start x="0" y="0"/>
                <wp:lineTo x="0" y="21262"/>
                <wp:lineTo x="21417" y="21262"/>
                <wp:lineTo x="21417" y="0"/>
                <wp:lineTo x="0" y="0"/>
              </wp:wrapPolygon>
            </wp:wrapTight>
            <wp:docPr id="7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446" b="438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2270" cy="851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B569C" w:rsidRPr="008A7F58">
        <w:rPr>
          <w:rFonts w:ascii="Calibri" w:hAnsi="Calibri" w:cs="Calibr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SITUATIONS PARTICULIERES</w:t>
      </w:r>
      <w:r w:rsidR="000505D0" w:rsidRPr="008A7F58">
        <w:rPr>
          <w:rFonts w:ascii="Calibri" w:hAnsi="Calibri" w:cs="Calibr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 : préc</w:t>
      </w:r>
      <w:r w:rsidR="006F4E82" w:rsidRPr="008A7F58">
        <w:rPr>
          <w:rFonts w:ascii="Calibri" w:hAnsi="Calibri" w:cs="Calibri"/>
          <w:b/>
          <w:bCs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onisations</w:t>
      </w:r>
    </w:p>
    <w:p w:rsidR="00092A6C" w:rsidRPr="002B27EA" w:rsidRDefault="00092A6C" w:rsidP="00092A6C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9B569C" w:rsidRPr="002B27EA" w:rsidRDefault="009B569C" w:rsidP="00092A6C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82708B" w:rsidRPr="002B27EA" w:rsidRDefault="005A5A7B" w:rsidP="00092A6C">
      <w:pPr>
        <w:jc w:val="both"/>
        <w:rPr>
          <w:rFonts w:ascii="Calibri" w:hAnsi="Calibri" w:cs="Calibri"/>
          <w:bCs/>
          <w:sz w:val="22"/>
          <w:szCs w:val="22"/>
        </w:rPr>
      </w:pPr>
      <w:r w:rsidRPr="002B27EA">
        <w:rPr>
          <w:rFonts w:ascii="Calibri" w:hAnsi="Calibri" w:cs="Calibri"/>
          <w:bCs/>
          <w:sz w:val="22"/>
          <w:szCs w:val="22"/>
        </w:rPr>
        <w:t>L</w:t>
      </w:r>
      <w:r w:rsidR="009B569C" w:rsidRPr="002B27EA">
        <w:rPr>
          <w:rFonts w:ascii="Calibri" w:hAnsi="Calibri" w:cs="Calibri"/>
          <w:bCs/>
          <w:sz w:val="22"/>
          <w:szCs w:val="22"/>
        </w:rPr>
        <w:t>’entretien professionnel est organisé sous certaines conditions et situations particulières</w:t>
      </w:r>
      <w:r w:rsidR="00E2654B" w:rsidRPr="002B27EA">
        <w:rPr>
          <w:rFonts w:ascii="Calibri" w:hAnsi="Calibri" w:cs="Calibri"/>
          <w:bCs/>
          <w:sz w:val="22"/>
          <w:szCs w:val="22"/>
        </w:rPr>
        <w:t>.</w:t>
      </w:r>
    </w:p>
    <w:p w:rsidR="0082708B" w:rsidRPr="002B27EA" w:rsidRDefault="0082708B" w:rsidP="00092A6C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341841" w:rsidRPr="002B27EA" w:rsidRDefault="009B569C" w:rsidP="00341841">
      <w:pPr>
        <w:pBdr>
          <w:bottom w:val="single" w:sz="4" w:space="1" w:color="auto"/>
        </w:pBdr>
        <w:spacing w:before="120"/>
        <w:jc w:val="both"/>
        <w:rPr>
          <w:rFonts w:ascii="Calibri" w:hAnsi="Calibri" w:cs="Calibri"/>
          <w:b/>
          <w:bCs/>
          <w:sz w:val="22"/>
          <w:szCs w:val="22"/>
        </w:rPr>
      </w:pPr>
      <w:r w:rsidRPr="002B27EA">
        <w:rPr>
          <w:rFonts w:ascii="Calibri" w:hAnsi="Calibri" w:cs="Calibri"/>
          <w:b/>
          <w:bCs/>
          <w:sz w:val="22"/>
          <w:szCs w:val="22"/>
        </w:rPr>
        <w:t>Condition</w:t>
      </w:r>
      <w:r w:rsidR="00E2654B" w:rsidRPr="002B27EA">
        <w:rPr>
          <w:rFonts w:ascii="Calibri" w:hAnsi="Calibri" w:cs="Calibri"/>
          <w:b/>
          <w:bCs/>
          <w:sz w:val="22"/>
          <w:szCs w:val="22"/>
        </w:rPr>
        <w:t>s</w:t>
      </w:r>
      <w:r w:rsidRPr="002B27EA">
        <w:rPr>
          <w:rFonts w:ascii="Calibri" w:hAnsi="Calibri" w:cs="Calibri"/>
          <w:b/>
          <w:bCs/>
          <w:sz w:val="22"/>
          <w:szCs w:val="22"/>
        </w:rPr>
        <w:t xml:space="preserve"> de présence effective</w:t>
      </w:r>
    </w:p>
    <w:p w:rsidR="00341841" w:rsidRPr="002B27EA" w:rsidRDefault="00341841" w:rsidP="00341841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341841" w:rsidRPr="002B27EA" w:rsidRDefault="009B569C" w:rsidP="00341841">
      <w:pPr>
        <w:tabs>
          <w:tab w:val="num" w:pos="900"/>
        </w:tabs>
        <w:jc w:val="both"/>
        <w:rPr>
          <w:rFonts w:ascii="Calibri" w:hAnsi="Calibri" w:cs="Calibri"/>
          <w:sz w:val="22"/>
          <w:szCs w:val="22"/>
        </w:rPr>
      </w:pPr>
      <w:r w:rsidRPr="002B27EA">
        <w:rPr>
          <w:rFonts w:ascii="Calibri" w:hAnsi="Calibri" w:cs="Calibri"/>
          <w:sz w:val="22"/>
          <w:szCs w:val="22"/>
        </w:rPr>
        <w:t>L’entretien semble soumis, à l’instar de la notation à une condition de prés</w:t>
      </w:r>
      <w:r w:rsidR="000505D0" w:rsidRPr="002B27EA">
        <w:rPr>
          <w:rFonts w:ascii="Calibri" w:hAnsi="Calibri" w:cs="Calibri"/>
          <w:sz w:val="22"/>
          <w:szCs w:val="22"/>
        </w:rPr>
        <w:t>ence effective du fonctionnaire.</w:t>
      </w:r>
    </w:p>
    <w:p w:rsidR="000505D0" w:rsidRPr="002B27EA" w:rsidRDefault="000505D0" w:rsidP="00341841">
      <w:pPr>
        <w:tabs>
          <w:tab w:val="num" w:pos="900"/>
        </w:tabs>
        <w:jc w:val="both"/>
        <w:rPr>
          <w:rFonts w:ascii="Calibri" w:hAnsi="Calibri" w:cs="Calibri"/>
          <w:sz w:val="22"/>
          <w:szCs w:val="22"/>
        </w:rPr>
      </w:pPr>
      <w:r w:rsidRPr="002B27EA">
        <w:rPr>
          <w:rFonts w:ascii="Calibri" w:hAnsi="Calibri" w:cs="Calibri"/>
          <w:sz w:val="22"/>
          <w:szCs w:val="22"/>
        </w:rPr>
        <w:t>Dès lors ne sont pas soumis à un entretien professionnel :</w:t>
      </w:r>
    </w:p>
    <w:p w:rsidR="00341841" w:rsidRPr="002B27EA" w:rsidRDefault="00341841" w:rsidP="00341841">
      <w:pPr>
        <w:ind w:left="540"/>
        <w:jc w:val="both"/>
        <w:rPr>
          <w:rFonts w:ascii="Calibri" w:hAnsi="Calibri" w:cs="Calibri"/>
          <w:sz w:val="18"/>
          <w:szCs w:val="18"/>
        </w:rPr>
      </w:pPr>
    </w:p>
    <w:p w:rsidR="00341841" w:rsidRPr="002B27EA" w:rsidRDefault="000505D0" w:rsidP="0028709D">
      <w:pPr>
        <w:numPr>
          <w:ilvl w:val="0"/>
          <w:numId w:val="11"/>
        </w:numPr>
        <w:tabs>
          <w:tab w:val="num" w:pos="900"/>
        </w:tabs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2B27EA">
        <w:rPr>
          <w:rFonts w:ascii="Calibri" w:hAnsi="Calibri" w:cs="Calibri"/>
          <w:sz w:val="22"/>
          <w:szCs w:val="22"/>
        </w:rPr>
        <w:t xml:space="preserve">Les agents en </w:t>
      </w:r>
      <w:r w:rsidR="00E97FDB" w:rsidRPr="002B27EA">
        <w:rPr>
          <w:rFonts w:ascii="Calibri" w:hAnsi="Calibri" w:cs="Calibri"/>
          <w:sz w:val="22"/>
          <w:szCs w:val="22"/>
        </w:rPr>
        <w:t>congé de maladie ordinaire d’</w:t>
      </w:r>
      <w:r w:rsidRPr="002B27EA">
        <w:rPr>
          <w:rFonts w:ascii="Calibri" w:hAnsi="Calibri" w:cs="Calibri"/>
          <w:sz w:val="22"/>
          <w:szCs w:val="22"/>
        </w:rPr>
        <w:t xml:space="preserve">une durée au moins égale à 6 mois </w:t>
      </w:r>
    </w:p>
    <w:p w:rsidR="00341841" w:rsidRPr="002B27EA" w:rsidRDefault="00E97FDB" w:rsidP="0028709D">
      <w:pPr>
        <w:numPr>
          <w:ilvl w:val="0"/>
          <w:numId w:val="11"/>
        </w:numPr>
        <w:tabs>
          <w:tab w:val="num" w:pos="900"/>
        </w:tabs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2B27EA">
        <w:rPr>
          <w:rFonts w:ascii="Calibri" w:hAnsi="Calibri" w:cs="Calibri"/>
          <w:sz w:val="22"/>
          <w:szCs w:val="22"/>
        </w:rPr>
        <w:t>Les agents en congé de longue maladie</w:t>
      </w:r>
    </w:p>
    <w:p w:rsidR="00E97FDB" w:rsidRPr="002B27EA" w:rsidRDefault="00E97FDB" w:rsidP="00E97FDB">
      <w:pPr>
        <w:numPr>
          <w:ilvl w:val="0"/>
          <w:numId w:val="11"/>
        </w:numPr>
        <w:tabs>
          <w:tab w:val="num" w:pos="900"/>
        </w:tabs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2B27EA">
        <w:rPr>
          <w:rFonts w:ascii="Calibri" w:hAnsi="Calibri" w:cs="Calibri"/>
          <w:sz w:val="22"/>
          <w:szCs w:val="22"/>
        </w:rPr>
        <w:t>Les agents en congé de longue durée</w:t>
      </w:r>
    </w:p>
    <w:p w:rsidR="003B3CCB" w:rsidRPr="002B27EA" w:rsidRDefault="003B3CCB" w:rsidP="003B3CCB">
      <w:pPr>
        <w:tabs>
          <w:tab w:val="num" w:pos="900"/>
        </w:tabs>
        <w:spacing w:after="120"/>
        <w:ind w:left="357"/>
        <w:jc w:val="both"/>
        <w:rPr>
          <w:rFonts w:ascii="Calibri" w:hAnsi="Calibri" w:cs="Calibri"/>
          <w:sz w:val="22"/>
          <w:szCs w:val="22"/>
        </w:rPr>
      </w:pPr>
      <w:r w:rsidRPr="002B27EA">
        <w:rPr>
          <w:rFonts w:ascii="Calibri" w:hAnsi="Calibri" w:cs="Calibri"/>
          <w:sz w:val="22"/>
          <w:szCs w:val="22"/>
        </w:rPr>
        <w:t>Pour ces différents cas, il est préconisé de se référer à l’évaluation précédente pour apprécier l’agent dans les procédures d’avancement.</w:t>
      </w:r>
    </w:p>
    <w:p w:rsidR="003B3CCB" w:rsidRPr="002B27EA" w:rsidRDefault="00E2654B" w:rsidP="003B3CCB">
      <w:pPr>
        <w:tabs>
          <w:tab w:val="num" w:pos="900"/>
        </w:tabs>
        <w:spacing w:after="120"/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2B27EA">
        <w:rPr>
          <w:rFonts w:ascii="Calibri" w:hAnsi="Calibri" w:cs="Calibri"/>
          <w:sz w:val="22"/>
          <w:szCs w:val="22"/>
        </w:rPr>
        <w:t xml:space="preserve">Ne sont pas évalués </w:t>
      </w:r>
      <w:r w:rsidR="000D5FF0" w:rsidRPr="002B27EA">
        <w:rPr>
          <w:rFonts w:ascii="Calibri" w:hAnsi="Calibri" w:cs="Calibri"/>
          <w:sz w:val="22"/>
          <w:szCs w:val="22"/>
        </w:rPr>
        <w:t xml:space="preserve">les agents </w:t>
      </w:r>
      <w:r w:rsidR="003B3CCB" w:rsidRPr="002B27EA">
        <w:rPr>
          <w:rFonts w:ascii="Calibri" w:hAnsi="Calibri" w:cs="Calibri"/>
          <w:sz w:val="22"/>
          <w:szCs w:val="22"/>
        </w:rPr>
        <w:t>:</w:t>
      </w:r>
    </w:p>
    <w:p w:rsidR="00341841" w:rsidRPr="002B27EA" w:rsidRDefault="00E97FDB" w:rsidP="003B3CCB">
      <w:pPr>
        <w:numPr>
          <w:ilvl w:val="0"/>
          <w:numId w:val="11"/>
        </w:numPr>
        <w:tabs>
          <w:tab w:val="num" w:pos="900"/>
        </w:tabs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2B27EA">
        <w:rPr>
          <w:rFonts w:ascii="Calibri" w:hAnsi="Calibri" w:cs="Calibri"/>
          <w:sz w:val="22"/>
          <w:szCs w:val="22"/>
        </w:rPr>
        <w:t>déchargés totalement de service pour mandat syndical</w:t>
      </w:r>
    </w:p>
    <w:p w:rsidR="000D5FF0" w:rsidRPr="002B27EA" w:rsidRDefault="000D5FF0" w:rsidP="003B3CCB">
      <w:pPr>
        <w:numPr>
          <w:ilvl w:val="0"/>
          <w:numId w:val="11"/>
        </w:numPr>
        <w:tabs>
          <w:tab w:val="num" w:pos="900"/>
        </w:tabs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2B27EA">
        <w:rPr>
          <w:rFonts w:ascii="Calibri" w:hAnsi="Calibri" w:cs="Calibri"/>
          <w:sz w:val="22"/>
          <w:szCs w:val="22"/>
        </w:rPr>
        <w:t>en disponibilité</w:t>
      </w:r>
    </w:p>
    <w:p w:rsidR="000D5FF0" w:rsidRPr="002B27EA" w:rsidRDefault="000D5FF0" w:rsidP="003B3CCB">
      <w:pPr>
        <w:numPr>
          <w:ilvl w:val="0"/>
          <w:numId w:val="11"/>
        </w:numPr>
        <w:tabs>
          <w:tab w:val="num" w:pos="900"/>
        </w:tabs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2B27EA">
        <w:rPr>
          <w:rFonts w:ascii="Calibri" w:hAnsi="Calibri" w:cs="Calibri"/>
          <w:sz w:val="22"/>
          <w:szCs w:val="22"/>
        </w:rPr>
        <w:t>en congé parental</w:t>
      </w:r>
    </w:p>
    <w:p w:rsidR="00B43C5A" w:rsidRPr="002B27EA" w:rsidRDefault="00B43C5A" w:rsidP="00092A6C">
      <w:pPr>
        <w:jc w:val="both"/>
        <w:rPr>
          <w:rFonts w:ascii="Calibri" w:hAnsi="Calibri" w:cs="Calibri"/>
          <w:b/>
          <w:bCs/>
          <w:sz w:val="18"/>
          <w:szCs w:val="18"/>
        </w:rPr>
      </w:pPr>
    </w:p>
    <w:p w:rsidR="00092A6C" w:rsidRPr="002B27EA" w:rsidRDefault="00A30DCA" w:rsidP="00A317C3">
      <w:pPr>
        <w:pBdr>
          <w:bottom w:val="single" w:sz="4" w:space="1" w:color="auto"/>
        </w:pBdr>
        <w:jc w:val="both"/>
        <w:rPr>
          <w:rFonts w:ascii="Calibri" w:hAnsi="Calibri" w:cs="Calibri"/>
          <w:b/>
          <w:bCs/>
          <w:sz w:val="22"/>
          <w:szCs w:val="22"/>
        </w:rPr>
      </w:pPr>
      <w:r w:rsidRPr="002B27EA">
        <w:rPr>
          <w:rFonts w:ascii="Calibri" w:hAnsi="Calibri" w:cs="Calibri"/>
          <w:b/>
          <w:bCs/>
          <w:sz w:val="22"/>
          <w:szCs w:val="22"/>
        </w:rPr>
        <w:t>Situations particulières</w:t>
      </w:r>
    </w:p>
    <w:p w:rsidR="00092A6C" w:rsidRPr="002B27EA" w:rsidRDefault="00092A6C" w:rsidP="00092A6C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:rsidR="00092A6C" w:rsidRPr="002B27EA" w:rsidRDefault="00A30DCA" w:rsidP="0028709D">
      <w:pPr>
        <w:numPr>
          <w:ilvl w:val="0"/>
          <w:numId w:val="9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2B27EA">
        <w:rPr>
          <w:rFonts w:ascii="Calibri" w:hAnsi="Calibri" w:cs="Calibri"/>
          <w:b/>
          <w:sz w:val="22"/>
          <w:szCs w:val="22"/>
        </w:rPr>
        <w:t>Le fonctionnaire mis à disposition</w:t>
      </w:r>
      <w:r w:rsidRPr="002B27EA">
        <w:rPr>
          <w:rFonts w:ascii="Calibri" w:hAnsi="Calibri" w:cs="Calibri"/>
          <w:sz w:val="22"/>
          <w:szCs w:val="22"/>
        </w:rPr>
        <w:t xml:space="preserve"> fait l’objet d’un entretien individuel conduit par son supérieur hiérarchique direct au sein de sa collectivité d’accueil. Un rapport sur la manière de servir de l’agent est rédigé </w:t>
      </w:r>
      <w:r w:rsidR="00032444" w:rsidRPr="002B27EA">
        <w:rPr>
          <w:rFonts w:ascii="Calibri" w:hAnsi="Calibri" w:cs="Calibri"/>
          <w:sz w:val="22"/>
          <w:szCs w:val="22"/>
        </w:rPr>
        <w:t>et transmis à l’agent qui peut y apporter ses observations ainsi qu’à la collectivité d’origine.</w:t>
      </w:r>
    </w:p>
    <w:p w:rsidR="0066233A" w:rsidRPr="002B27EA" w:rsidRDefault="00DD48DE" w:rsidP="00DD48DE">
      <w:pPr>
        <w:spacing w:after="120"/>
        <w:ind w:left="1416"/>
        <w:jc w:val="both"/>
        <w:rPr>
          <w:rFonts w:ascii="Calibri" w:hAnsi="Calibri" w:cs="Calibri"/>
          <w:sz w:val="22"/>
          <w:szCs w:val="22"/>
        </w:rPr>
      </w:pPr>
      <w:r w:rsidRPr="002B27EA">
        <w:rPr>
          <w:rFonts w:ascii="Calibri" w:hAnsi="Calibri" w:cs="Calibri"/>
          <w:b/>
          <w:sz w:val="22"/>
          <w:szCs w:val="22"/>
        </w:rPr>
        <w:sym w:font="Wingdings" w:char="F0C4"/>
      </w:r>
      <w:r w:rsidRPr="002B27EA">
        <w:rPr>
          <w:rFonts w:ascii="Calibri" w:hAnsi="Calibri" w:cs="Calibri"/>
          <w:b/>
          <w:sz w:val="22"/>
          <w:szCs w:val="22"/>
        </w:rPr>
        <w:t xml:space="preserve"> </w:t>
      </w:r>
      <w:r w:rsidR="0066233A" w:rsidRPr="002B27EA">
        <w:rPr>
          <w:rFonts w:ascii="Calibri" w:hAnsi="Calibri" w:cs="Calibri"/>
          <w:b/>
          <w:sz w:val="22"/>
          <w:szCs w:val="22"/>
        </w:rPr>
        <w:t>En cas de mise à disposition partielle</w:t>
      </w:r>
      <w:r w:rsidR="0066233A" w:rsidRPr="002B27EA">
        <w:rPr>
          <w:rFonts w:ascii="Calibri" w:hAnsi="Calibri" w:cs="Calibri"/>
          <w:sz w:val="22"/>
          <w:szCs w:val="22"/>
        </w:rPr>
        <w:t>, l’entretien a lieu dans chacune des collectivités concernées. Les comptes rendus sont transmis à l’Autorité territoriale d’origine en vue de la rédaction de l’appréciation de la valeur professionnelle de l’agent.</w:t>
      </w:r>
    </w:p>
    <w:p w:rsidR="007D527E" w:rsidRPr="002B27EA" w:rsidRDefault="007D527E" w:rsidP="0028709D">
      <w:pPr>
        <w:numPr>
          <w:ilvl w:val="0"/>
          <w:numId w:val="9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2B27EA">
        <w:rPr>
          <w:rFonts w:ascii="Calibri" w:hAnsi="Calibri" w:cs="Calibri"/>
          <w:b/>
          <w:sz w:val="22"/>
          <w:szCs w:val="22"/>
        </w:rPr>
        <w:t>Le fonctionnaire en position de détachement :</w:t>
      </w:r>
    </w:p>
    <w:p w:rsidR="007D527E" w:rsidRPr="002B27EA" w:rsidRDefault="007D527E" w:rsidP="007D527E">
      <w:pPr>
        <w:spacing w:after="120"/>
        <w:ind w:left="1440" w:hanging="24"/>
        <w:jc w:val="both"/>
        <w:rPr>
          <w:rFonts w:ascii="Calibri" w:hAnsi="Calibri" w:cs="Calibri"/>
          <w:sz w:val="22"/>
          <w:szCs w:val="22"/>
        </w:rPr>
      </w:pPr>
      <w:r w:rsidRPr="002B27EA">
        <w:rPr>
          <w:rFonts w:ascii="Calibri" w:hAnsi="Calibri" w:cs="Calibri"/>
          <w:b/>
          <w:sz w:val="22"/>
          <w:szCs w:val="22"/>
        </w:rPr>
        <w:sym w:font="Wingdings" w:char="F0C4"/>
      </w:r>
      <w:r w:rsidRPr="002B27EA">
        <w:rPr>
          <w:rFonts w:ascii="Calibri" w:hAnsi="Calibri" w:cs="Calibri"/>
          <w:sz w:val="22"/>
          <w:szCs w:val="22"/>
        </w:rPr>
        <w:t xml:space="preserve"> </w:t>
      </w:r>
      <w:r w:rsidR="00092A6C" w:rsidRPr="002B27EA">
        <w:rPr>
          <w:rFonts w:ascii="Calibri" w:hAnsi="Calibri" w:cs="Calibri"/>
          <w:sz w:val="22"/>
          <w:szCs w:val="22"/>
        </w:rPr>
        <w:t>L</w:t>
      </w:r>
      <w:r w:rsidR="00D858C8" w:rsidRPr="002B27EA">
        <w:rPr>
          <w:rFonts w:ascii="Calibri" w:hAnsi="Calibri" w:cs="Calibri"/>
          <w:sz w:val="22"/>
          <w:szCs w:val="22"/>
        </w:rPr>
        <w:t xml:space="preserve">e fonctionnaire </w:t>
      </w:r>
      <w:r w:rsidRPr="002B27EA">
        <w:rPr>
          <w:rFonts w:ascii="Calibri" w:hAnsi="Calibri" w:cs="Calibri"/>
          <w:sz w:val="22"/>
          <w:szCs w:val="22"/>
        </w:rPr>
        <w:t>nommé par détachement dans une collectivité fait l’objet d’un entretien professionnel comme les fonctionnaires en position d’activité dans cette collectivité.</w:t>
      </w:r>
    </w:p>
    <w:p w:rsidR="00DF4E4D" w:rsidRPr="002B27EA" w:rsidRDefault="00DF4E4D" w:rsidP="00DF4E4D">
      <w:pPr>
        <w:spacing w:after="120"/>
        <w:ind w:left="1416"/>
        <w:jc w:val="both"/>
        <w:rPr>
          <w:rFonts w:ascii="Calibri" w:hAnsi="Calibri" w:cs="Calibri"/>
          <w:sz w:val="22"/>
          <w:szCs w:val="22"/>
        </w:rPr>
      </w:pPr>
      <w:r w:rsidRPr="002B27EA">
        <w:rPr>
          <w:rFonts w:ascii="Calibri" w:hAnsi="Calibri" w:cs="Calibri"/>
          <w:b/>
          <w:sz w:val="22"/>
          <w:szCs w:val="22"/>
        </w:rPr>
        <w:sym w:font="Wingdings" w:char="F0C4"/>
      </w:r>
      <w:r w:rsidRPr="002B27EA">
        <w:rPr>
          <w:rFonts w:ascii="Calibri" w:hAnsi="Calibri" w:cs="Calibri"/>
          <w:sz w:val="22"/>
          <w:szCs w:val="22"/>
        </w:rPr>
        <w:t xml:space="preserve"> </w:t>
      </w:r>
      <w:r w:rsidR="007D527E" w:rsidRPr="002B27EA">
        <w:rPr>
          <w:rFonts w:ascii="Calibri" w:hAnsi="Calibri" w:cs="Calibri"/>
          <w:sz w:val="22"/>
          <w:szCs w:val="22"/>
        </w:rPr>
        <w:t>Le fonctionnaire détaché a</w:t>
      </w:r>
      <w:r w:rsidRPr="002B27EA">
        <w:rPr>
          <w:rFonts w:ascii="Calibri" w:hAnsi="Calibri" w:cs="Calibri"/>
          <w:sz w:val="22"/>
          <w:szCs w:val="22"/>
        </w:rPr>
        <w:t xml:space="preserve">uprès d’un organisme relevant de la fonction publique (FPT, FPE ou FPH), </w:t>
      </w:r>
      <w:r w:rsidR="00C36F30" w:rsidRPr="002B27EA">
        <w:rPr>
          <w:rFonts w:ascii="Calibri" w:hAnsi="Calibri" w:cs="Calibri"/>
          <w:sz w:val="22"/>
          <w:szCs w:val="22"/>
        </w:rPr>
        <w:t xml:space="preserve">ou d’un autre organisme, </w:t>
      </w:r>
      <w:r w:rsidRPr="002B27EA">
        <w:rPr>
          <w:rFonts w:ascii="Calibri" w:hAnsi="Calibri" w:cs="Calibri"/>
          <w:sz w:val="22"/>
          <w:szCs w:val="22"/>
        </w:rPr>
        <w:t>bénéficie d’un entretien professionnel conduit par le supérieur hiérarchique direct dont il dépend dans l’organisme d’accueil.</w:t>
      </w:r>
      <w:r w:rsidR="00640067" w:rsidRPr="002B27EA">
        <w:rPr>
          <w:rFonts w:ascii="Calibri" w:hAnsi="Calibri" w:cs="Calibri"/>
          <w:sz w:val="22"/>
          <w:szCs w:val="22"/>
        </w:rPr>
        <w:t xml:space="preserve"> Le compte rendu </w:t>
      </w:r>
      <w:r w:rsidR="007D527E" w:rsidRPr="002B27EA">
        <w:rPr>
          <w:rFonts w:ascii="Calibri" w:hAnsi="Calibri" w:cs="Calibri"/>
          <w:sz w:val="22"/>
          <w:szCs w:val="22"/>
        </w:rPr>
        <w:t>est transmis à l’Autorité territoriale d’origine.</w:t>
      </w:r>
    </w:p>
    <w:p w:rsidR="007D527E" w:rsidRPr="002B27EA" w:rsidRDefault="00DF4E4D" w:rsidP="007D527E">
      <w:pPr>
        <w:spacing w:after="120"/>
        <w:ind w:left="1416"/>
        <w:jc w:val="both"/>
        <w:rPr>
          <w:rFonts w:ascii="Calibri" w:hAnsi="Calibri" w:cs="Calibri"/>
          <w:sz w:val="22"/>
          <w:szCs w:val="22"/>
        </w:rPr>
      </w:pPr>
      <w:r w:rsidRPr="002B27EA">
        <w:rPr>
          <w:rFonts w:ascii="Calibri" w:hAnsi="Calibri" w:cs="Calibri"/>
          <w:b/>
          <w:sz w:val="22"/>
          <w:szCs w:val="22"/>
        </w:rPr>
        <w:sym w:font="Wingdings" w:char="F0C4"/>
      </w:r>
      <w:r w:rsidR="007D527E" w:rsidRPr="002B27EA">
        <w:rPr>
          <w:rFonts w:ascii="Calibri" w:hAnsi="Calibri" w:cs="Calibri"/>
          <w:sz w:val="22"/>
          <w:szCs w:val="22"/>
        </w:rPr>
        <w:t xml:space="preserve"> Le fonctionnaire détaché pour accomplir une fonction publique élective ou détaché auprès d’un parlementaire ne fait pas l’objet d’une notation. De la même manière, il ne bénéficie pas d’entretien professionnel.</w:t>
      </w:r>
    </w:p>
    <w:p w:rsidR="00A51456" w:rsidRPr="002B27EA" w:rsidRDefault="00DB7982" w:rsidP="0028709D">
      <w:pPr>
        <w:numPr>
          <w:ilvl w:val="0"/>
          <w:numId w:val="9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2B27EA">
        <w:rPr>
          <w:rFonts w:ascii="Calibri" w:hAnsi="Calibri" w:cs="Calibri"/>
          <w:b/>
          <w:sz w:val="22"/>
          <w:szCs w:val="22"/>
        </w:rPr>
        <w:t>Le fonctionnaire muté en cours d’année</w:t>
      </w:r>
      <w:r w:rsidRPr="002B27EA">
        <w:rPr>
          <w:rFonts w:ascii="Calibri" w:hAnsi="Calibri" w:cs="Calibri"/>
          <w:sz w:val="22"/>
          <w:szCs w:val="22"/>
        </w:rPr>
        <w:t> : il peut faire l’objet de 2 entretiens professionnels (dans chacune des collectivités concernées) sous réserve de la condition de présence effective suffisante.</w:t>
      </w:r>
    </w:p>
    <w:p w:rsidR="00092A6C" w:rsidRPr="002B27EA" w:rsidRDefault="00213299" w:rsidP="0028709D">
      <w:pPr>
        <w:numPr>
          <w:ilvl w:val="0"/>
          <w:numId w:val="9"/>
        </w:numPr>
        <w:spacing w:after="120"/>
        <w:ind w:left="714" w:hanging="357"/>
        <w:jc w:val="both"/>
        <w:rPr>
          <w:rFonts w:ascii="Calibri" w:hAnsi="Calibri" w:cs="Calibri"/>
          <w:sz w:val="22"/>
          <w:szCs w:val="22"/>
        </w:rPr>
      </w:pPr>
      <w:r w:rsidRPr="002B27EA">
        <w:rPr>
          <w:rFonts w:ascii="Calibri" w:hAnsi="Calibri" w:cs="Calibri"/>
          <w:b/>
          <w:sz w:val="22"/>
          <w:szCs w:val="22"/>
        </w:rPr>
        <w:t>L</w:t>
      </w:r>
      <w:r w:rsidR="00DB7982" w:rsidRPr="002B27EA">
        <w:rPr>
          <w:rFonts w:ascii="Calibri" w:hAnsi="Calibri" w:cs="Calibri"/>
          <w:b/>
          <w:sz w:val="22"/>
          <w:szCs w:val="22"/>
        </w:rPr>
        <w:t>e fonctionnaire à temps non complet</w:t>
      </w:r>
      <w:r w:rsidR="00DB7982" w:rsidRPr="002B27EA">
        <w:rPr>
          <w:rFonts w:ascii="Calibri" w:hAnsi="Calibri" w:cs="Calibri"/>
          <w:sz w:val="22"/>
          <w:szCs w:val="22"/>
        </w:rPr>
        <w:t> :</w:t>
      </w:r>
    </w:p>
    <w:p w:rsidR="00DB7982" w:rsidRPr="002B27EA" w:rsidRDefault="00607383" w:rsidP="00DB7982">
      <w:pPr>
        <w:spacing w:after="120"/>
        <w:ind w:left="1416"/>
        <w:jc w:val="both"/>
        <w:rPr>
          <w:rFonts w:ascii="Calibri" w:hAnsi="Calibri" w:cs="Calibri"/>
          <w:sz w:val="22"/>
          <w:szCs w:val="22"/>
        </w:rPr>
      </w:pPr>
      <w:r w:rsidRPr="002B27EA">
        <w:rPr>
          <w:rFonts w:ascii="Calibri" w:hAnsi="Calibri" w:cs="Calibri"/>
          <w:b/>
          <w:sz w:val="22"/>
          <w:szCs w:val="22"/>
        </w:rPr>
        <w:sym w:font="Wingdings" w:char="F0C4"/>
      </w:r>
      <w:r w:rsidRPr="002B27EA">
        <w:rPr>
          <w:rFonts w:ascii="Calibri" w:hAnsi="Calibri" w:cs="Calibri"/>
          <w:sz w:val="22"/>
          <w:szCs w:val="22"/>
        </w:rPr>
        <w:t xml:space="preserve"> Si intercommunal (même grade dans plusieurs collectivités) : il est conseillé de prévoir un entretien dans chacune des collectivités avec rédaction d’un compte </w:t>
      </w:r>
      <w:r w:rsidRPr="002B27EA">
        <w:rPr>
          <w:rFonts w:ascii="Calibri" w:hAnsi="Calibri" w:cs="Calibri"/>
          <w:sz w:val="22"/>
          <w:szCs w:val="22"/>
        </w:rPr>
        <w:lastRenderedPageBreak/>
        <w:t>ren</w:t>
      </w:r>
      <w:r w:rsidR="00FB1C64" w:rsidRPr="002B27EA">
        <w:rPr>
          <w:rFonts w:ascii="Calibri" w:hAnsi="Calibri" w:cs="Calibri"/>
          <w:sz w:val="22"/>
          <w:szCs w:val="22"/>
        </w:rPr>
        <w:t>du dans chacune d’entre elles</w:t>
      </w:r>
      <w:r w:rsidRPr="002B27EA">
        <w:rPr>
          <w:rFonts w:ascii="Calibri" w:hAnsi="Calibri" w:cs="Calibri"/>
          <w:sz w:val="22"/>
          <w:szCs w:val="22"/>
        </w:rPr>
        <w:t xml:space="preserve"> même si la rédaction du décret de 1991 sur les agents à temps non complet  laisse supposer qu’un </w:t>
      </w:r>
      <w:r w:rsidR="00FB1C64" w:rsidRPr="002B27EA">
        <w:rPr>
          <w:rFonts w:ascii="Calibri" w:hAnsi="Calibri" w:cs="Calibri"/>
          <w:sz w:val="22"/>
          <w:szCs w:val="22"/>
        </w:rPr>
        <w:t xml:space="preserve">seul </w:t>
      </w:r>
      <w:r w:rsidRPr="002B27EA">
        <w:rPr>
          <w:rFonts w:ascii="Calibri" w:hAnsi="Calibri" w:cs="Calibri"/>
          <w:sz w:val="22"/>
          <w:szCs w:val="22"/>
        </w:rPr>
        <w:t>compte rendu d</w:t>
      </w:r>
      <w:r w:rsidR="00FB1C64" w:rsidRPr="002B27EA">
        <w:rPr>
          <w:rFonts w:ascii="Calibri" w:hAnsi="Calibri" w:cs="Calibri"/>
          <w:sz w:val="22"/>
          <w:szCs w:val="22"/>
        </w:rPr>
        <w:t>e</w:t>
      </w:r>
      <w:r w:rsidRPr="002B27EA">
        <w:rPr>
          <w:rFonts w:ascii="Calibri" w:hAnsi="Calibri" w:cs="Calibri"/>
          <w:sz w:val="22"/>
          <w:szCs w:val="22"/>
        </w:rPr>
        <w:t xml:space="preserve">vrait </w:t>
      </w:r>
      <w:r w:rsidR="00CF279E" w:rsidRPr="002B27EA">
        <w:rPr>
          <w:rFonts w:ascii="Calibri" w:hAnsi="Calibri" w:cs="Calibri"/>
          <w:sz w:val="22"/>
          <w:szCs w:val="22"/>
        </w:rPr>
        <w:t>être rédigé par la collectivité l’ayant recruté en premier,</w:t>
      </w:r>
      <w:r w:rsidR="00FB1C64" w:rsidRPr="002B27EA">
        <w:rPr>
          <w:rFonts w:ascii="Calibri" w:hAnsi="Calibri" w:cs="Calibri"/>
          <w:sz w:val="22"/>
          <w:szCs w:val="22"/>
        </w:rPr>
        <w:t xml:space="preserve"> résumant</w:t>
      </w:r>
      <w:r w:rsidR="00CF279E" w:rsidRPr="002B27EA">
        <w:rPr>
          <w:rFonts w:ascii="Calibri" w:hAnsi="Calibri" w:cs="Calibri"/>
          <w:sz w:val="22"/>
          <w:szCs w:val="22"/>
        </w:rPr>
        <w:t xml:space="preserve"> </w:t>
      </w:r>
      <w:r w:rsidR="00FB1C64" w:rsidRPr="002B27EA">
        <w:rPr>
          <w:rFonts w:ascii="Calibri" w:hAnsi="Calibri" w:cs="Calibri"/>
          <w:sz w:val="22"/>
          <w:szCs w:val="22"/>
        </w:rPr>
        <w:t>tous les entretiens professionnels</w:t>
      </w:r>
      <w:r w:rsidR="00CF279E" w:rsidRPr="002B27EA">
        <w:rPr>
          <w:rFonts w:ascii="Calibri" w:hAnsi="Calibri" w:cs="Calibri"/>
          <w:sz w:val="22"/>
          <w:szCs w:val="22"/>
        </w:rPr>
        <w:t>.</w:t>
      </w:r>
    </w:p>
    <w:p w:rsidR="00B11739" w:rsidRPr="002B27EA" w:rsidRDefault="00CF279E" w:rsidP="00CF279E">
      <w:pPr>
        <w:spacing w:after="120"/>
        <w:ind w:left="1416"/>
        <w:jc w:val="both"/>
        <w:rPr>
          <w:rFonts w:ascii="Calibri" w:hAnsi="Calibri" w:cs="Calibri"/>
          <w:sz w:val="22"/>
          <w:szCs w:val="22"/>
        </w:rPr>
      </w:pPr>
      <w:r w:rsidRPr="002B27EA">
        <w:rPr>
          <w:rFonts w:ascii="Calibri" w:hAnsi="Calibri" w:cs="Calibri"/>
          <w:b/>
          <w:sz w:val="22"/>
          <w:szCs w:val="22"/>
        </w:rPr>
        <w:sym w:font="Wingdings" w:char="F0C4"/>
      </w:r>
      <w:r w:rsidRPr="002B27EA">
        <w:rPr>
          <w:rFonts w:ascii="Calibri" w:hAnsi="Calibri" w:cs="Calibri"/>
          <w:sz w:val="22"/>
          <w:szCs w:val="22"/>
        </w:rPr>
        <w:t xml:space="preserve"> Si </w:t>
      </w:r>
      <w:r w:rsidR="00DD48DE" w:rsidRPr="002B27EA">
        <w:rPr>
          <w:rFonts w:ascii="Calibri" w:hAnsi="Calibri" w:cs="Calibri"/>
          <w:sz w:val="22"/>
          <w:szCs w:val="22"/>
        </w:rPr>
        <w:t>pluri communal</w:t>
      </w:r>
      <w:r w:rsidR="00E2654B" w:rsidRPr="002B27EA">
        <w:rPr>
          <w:rFonts w:ascii="Calibri" w:hAnsi="Calibri" w:cs="Calibri"/>
          <w:sz w:val="22"/>
          <w:szCs w:val="22"/>
        </w:rPr>
        <w:t xml:space="preserve"> </w:t>
      </w:r>
      <w:r w:rsidRPr="002B27EA">
        <w:rPr>
          <w:rFonts w:ascii="Calibri" w:hAnsi="Calibri" w:cs="Calibri"/>
          <w:sz w:val="22"/>
          <w:szCs w:val="22"/>
        </w:rPr>
        <w:t>(grades différents), un entretien professionnel pourra être organisé dans chacun des emplois occupés.</w:t>
      </w:r>
    </w:p>
    <w:p w:rsidR="0028709D" w:rsidRPr="002B27EA" w:rsidRDefault="0028709D" w:rsidP="0028709D">
      <w:pPr>
        <w:tabs>
          <w:tab w:val="num" w:pos="360"/>
        </w:tabs>
        <w:ind w:left="360" w:hanging="360"/>
        <w:jc w:val="both"/>
        <w:rPr>
          <w:rFonts w:ascii="Calibri" w:hAnsi="Calibri" w:cs="Calibri"/>
          <w:sz w:val="22"/>
          <w:szCs w:val="22"/>
        </w:rPr>
      </w:pPr>
    </w:p>
    <w:sectPr w:rsidR="0028709D" w:rsidRPr="002B27EA" w:rsidSect="0028709D">
      <w:footerReference w:type="even" r:id="rId9"/>
      <w:footerReference w:type="default" r:id="rId10"/>
      <w:pgSz w:w="11906" w:h="16838"/>
      <w:pgMar w:top="312" w:right="1417" w:bottom="719" w:left="1417" w:header="0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27EA" w:rsidRDefault="002B27EA">
      <w:r>
        <w:separator/>
      </w:r>
    </w:p>
  </w:endnote>
  <w:endnote w:type="continuationSeparator" w:id="0">
    <w:p w:rsidR="002B27EA" w:rsidRDefault="002B27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BA" w:rsidRDefault="006C40B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6C40BA" w:rsidRDefault="006C40BA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40BA" w:rsidRDefault="006C40BA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8A7F58">
      <w:rPr>
        <w:rStyle w:val="Numrodepage"/>
        <w:noProof/>
      </w:rPr>
      <w:t>1</w:t>
    </w:r>
    <w:r>
      <w:rPr>
        <w:rStyle w:val="Numrodepage"/>
      </w:rPr>
      <w:fldChar w:fldCharType="end"/>
    </w:r>
  </w:p>
  <w:p w:rsidR="006C40BA" w:rsidRDefault="008A7F58" w:rsidP="003B70AF">
    <w:pPr>
      <w:pStyle w:val="Pieddepage"/>
      <w:ind w:right="360"/>
      <w:rPr>
        <w:sz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0</wp:posOffset>
          </wp:positionH>
          <wp:positionV relativeFrom="paragraph">
            <wp:posOffset>10073005</wp:posOffset>
          </wp:positionV>
          <wp:extent cx="7535545" cy="609600"/>
          <wp:effectExtent l="0" t="0" r="8255" b="0"/>
          <wp:wrapTight wrapText="bothSides">
            <wp:wrapPolygon edited="0">
              <wp:start x="0" y="0"/>
              <wp:lineTo x="0" y="20925"/>
              <wp:lineTo x="21569" y="20925"/>
              <wp:lineTo x="21569" y="0"/>
              <wp:lineTo x="0" y="0"/>
            </wp:wrapPolygon>
          </wp:wrapTight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554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27EA" w:rsidRDefault="002B27EA">
      <w:r>
        <w:separator/>
      </w:r>
    </w:p>
  </w:footnote>
  <w:footnote w:type="continuationSeparator" w:id="0">
    <w:p w:rsidR="002B27EA" w:rsidRDefault="002B27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78" type="#_x0000_t75" style="width:11.25pt;height:11.25pt" o:bullet="t">
        <v:imagedata r:id="rId1" o:title="BD21518_"/>
      </v:shape>
    </w:pict>
  </w:numPicBullet>
  <w:numPicBullet w:numPicBulletId="1">
    <w:pict>
      <v:shape id="_x0000_i1277" type="#_x0000_t75" style="width:11.25pt;height:11.25pt" o:bullet="t">
        <v:imagedata r:id="rId2" o:title="mso1AC9"/>
      </v:shape>
    </w:pict>
  </w:numPicBullet>
  <w:numPicBullet w:numPicBulletId="2">
    <w:pict>
      <v:shape id="_x0000_i1279" type="#_x0000_t75" style="width:9pt;height:9pt" o:bullet="t">
        <v:imagedata r:id="rId3" o:title="BD10254_"/>
      </v:shape>
    </w:pict>
  </w:numPicBullet>
  <w:abstractNum w:abstractNumId="0">
    <w:nsid w:val="07B44721"/>
    <w:multiLevelType w:val="hybridMultilevel"/>
    <w:tmpl w:val="E2E4E30E"/>
    <w:lvl w:ilvl="0" w:tplc="040C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87"/>
        </w:tabs>
        <w:ind w:left="87" w:hanging="360"/>
      </w:pPr>
    </w:lvl>
    <w:lvl w:ilvl="2" w:tplc="040C0005">
      <w:start w:val="1"/>
      <w:numFmt w:val="decimal"/>
      <w:lvlText w:val="%3."/>
      <w:lvlJc w:val="left"/>
      <w:pPr>
        <w:tabs>
          <w:tab w:val="num" w:pos="807"/>
        </w:tabs>
        <w:ind w:left="807" w:hanging="360"/>
      </w:pPr>
    </w:lvl>
    <w:lvl w:ilvl="3" w:tplc="040C000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C0003">
      <w:start w:val="1"/>
      <w:numFmt w:val="decimal"/>
      <w:lvlText w:val="%5."/>
      <w:lvlJc w:val="left"/>
      <w:pPr>
        <w:tabs>
          <w:tab w:val="num" w:pos="2247"/>
        </w:tabs>
        <w:ind w:left="2247" w:hanging="360"/>
      </w:pPr>
    </w:lvl>
    <w:lvl w:ilvl="5" w:tplc="040C0005">
      <w:start w:val="1"/>
      <w:numFmt w:val="decimal"/>
      <w:lvlText w:val="%6."/>
      <w:lvlJc w:val="left"/>
      <w:pPr>
        <w:tabs>
          <w:tab w:val="num" w:pos="2967"/>
        </w:tabs>
        <w:ind w:left="2967" w:hanging="360"/>
      </w:pPr>
    </w:lvl>
    <w:lvl w:ilvl="6" w:tplc="040C000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C0003">
      <w:start w:val="1"/>
      <w:numFmt w:val="decimal"/>
      <w:lvlText w:val="%8."/>
      <w:lvlJc w:val="left"/>
      <w:pPr>
        <w:tabs>
          <w:tab w:val="num" w:pos="4407"/>
        </w:tabs>
        <w:ind w:left="4407" w:hanging="360"/>
      </w:pPr>
    </w:lvl>
    <w:lvl w:ilvl="8" w:tplc="040C0005">
      <w:start w:val="1"/>
      <w:numFmt w:val="decimal"/>
      <w:lvlText w:val="%9."/>
      <w:lvlJc w:val="left"/>
      <w:pPr>
        <w:tabs>
          <w:tab w:val="num" w:pos="5127"/>
        </w:tabs>
        <w:ind w:left="5127" w:hanging="360"/>
      </w:pPr>
    </w:lvl>
  </w:abstractNum>
  <w:abstractNum w:abstractNumId="1">
    <w:nsid w:val="0A4B0EC7"/>
    <w:multiLevelType w:val="hybridMultilevel"/>
    <w:tmpl w:val="331406D8"/>
    <w:lvl w:ilvl="0" w:tplc="040C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E10B24"/>
    <w:multiLevelType w:val="hybridMultilevel"/>
    <w:tmpl w:val="05226768"/>
    <w:lvl w:ilvl="0" w:tplc="53A095E0"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972F3A"/>
    <w:multiLevelType w:val="hybridMultilevel"/>
    <w:tmpl w:val="0E6A708E"/>
    <w:lvl w:ilvl="0" w:tplc="040C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5D2462F"/>
    <w:multiLevelType w:val="hybridMultilevel"/>
    <w:tmpl w:val="83F02A38"/>
    <w:lvl w:ilvl="0" w:tplc="040C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5">
    <w:nsid w:val="176A75D9"/>
    <w:multiLevelType w:val="hybridMultilevel"/>
    <w:tmpl w:val="8E9C8C62"/>
    <w:lvl w:ilvl="0" w:tplc="040C0001">
      <w:start w:val="1"/>
      <w:numFmt w:val="bullet"/>
      <w:lvlText w:val=""/>
      <w:lvlJc w:val="left"/>
      <w:pPr>
        <w:tabs>
          <w:tab w:val="num" w:pos="1713"/>
        </w:tabs>
        <w:ind w:left="1713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433"/>
        </w:tabs>
        <w:ind w:left="243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153"/>
        </w:tabs>
        <w:ind w:left="315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73"/>
        </w:tabs>
        <w:ind w:left="387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93"/>
        </w:tabs>
        <w:ind w:left="459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313"/>
        </w:tabs>
        <w:ind w:left="531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033"/>
        </w:tabs>
        <w:ind w:left="603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753"/>
        </w:tabs>
        <w:ind w:left="675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73"/>
        </w:tabs>
        <w:ind w:left="7473" w:hanging="360"/>
      </w:pPr>
      <w:rPr>
        <w:rFonts w:ascii="Wingdings" w:hAnsi="Wingdings" w:hint="default"/>
      </w:rPr>
    </w:lvl>
  </w:abstractNum>
  <w:abstractNum w:abstractNumId="6">
    <w:nsid w:val="31456D68"/>
    <w:multiLevelType w:val="multilevel"/>
    <w:tmpl w:val="5AAAB69A"/>
    <w:lvl w:ilvl="0"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>
      <w:start w:val="1"/>
      <w:numFmt w:val="decimal"/>
      <w:lvlText w:val="%2."/>
      <w:lvlJc w:val="left"/>
      <w:pPr>
        <w:tabs>
          <w:tab w:val="num" w:pos="87"/>
        </w:tabs>
        <w:ind w:left="87" w:hanging="360"/>
      </w:pPr>
    </w:lvl>
    <w:lvl w:ilvl="2">
      <w:start w:val="1"/>
      <w:numFmt w:val="decimal"/>
      <w:lvlText w:val="%3."/>
      <w:lvlJc w:val="left"/>
      <w:pPr>
        <w:tabs>
          <w:tab w:val="num" w:pos="807"/>
        </w:tabs>
        <w:ind w:left="807" w:hanging="360"/>
      </w:pPr>
    </w:lvl>
    <w:lvl w:ilvl="3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>
      <w:start w:val="1"/>
      <w:numFmt w:val="decimal"/>
      <w:lvlText w:val="%5."/>
      <w:lvlJc w:val="left"/>
      <w:pPr>
        <w:tabs>
          <w:tab w:val="num" w:pos="2247"/>
        </w:tabs>
        <w:ind w:left="2247" w:hanging="360"/>
      </w:pPr>
    </w:lvl>
    <w:lvl w:ilvl="5">
      <w:start w:val="1"/>
      <w:numFmt w:val="decimal"/>
      <w:lvlText w:val="%6."/>
      <w:lvlJc w:val="left"/>
      <w:pPr>
        <w:tabs>
          <w:tab w:val="num" w:pos="2967"/>
        </w:tabs>
        <w:ind w:left="2967" w:hanging="360"/>
      </w:pPr>
    </w:lvl>
    <w:lvl w:ilvl="6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>
      <w:start w:val="1"/>
      <w:numFmt w:val="decimal"/>
      <w:lvlText w:val="%8."/>
      <w:lvlJc w:val="left"/>
      <w:pPr>
        <w:tabs>
          <w:tab w:val="num" w:pos="4407"/>
        </w:tabs>
        <w:ind w:left="4407" w:hanging="360"/>
      </w:pPr>
    </w:lvl>
    <w:lvl w:ilvl="8">
      <w:start w:val="1"/>
      <w:numFmt w:val="decimal"/>
      <w:lvlText w:val="%9."/>
      <w:lvlJc w:val="left"/>
      <w:pPr>
        <w:tabs>
          <w:tab w:val="num" w:pos="5127"/>
        </w:tabs>
        <w:ind w:left="5127" w:hanging="360"/>
      </w:pPr>
    </w:lvl>
  </w:abstractNum>
  <w:abstractNum w:abstractNumId="7">
    <w:nsid w:val="3CBF2F94"/>
    <w:multiLevelType w:val="hybridMultilevel"/>
    <w:tmpl w:val="DF30CD86"/>
    <w:lvl w:ilvl="0" w:tplc="53A095E0"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43866CB"/>
    <w:multiLevelType w:val="multilevel"/>
    <w:tmpl w:val="05226768"/>
    <w:lvl w:ilvl="0">
      <w:numFmt w:val="bullet"/>
      <w:lvlText w:val=""/>
      <w:lvlJc w:val="left"/>
      <w:pPr>
        <w:tabs>
          <w:tab w:val="num" w:pos="1713"/>
        </w:tabs>
        <w:ind w:left="1713" w:hanging="360"/>
      </w:pPr>
      <w:rPr>
        <w:rFonts w:ascii="Wingdings" w:eastAsia="Times New Roman" w:hAnsi="Wingdings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68908E2"/>
    <w:multiLevelType w:val="hybridMultilevel"/>
    <w:tmpl w:val="135C0B76"/>
    <w:lvl w:ilvl="0" w:tplc="040C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0">
    <w:nsid w:val="6A021660"/>
    <w:multiLevelType w:val="hybridMultilevel"/>
    <w:tmpl w:val="4E2EBC2A"/>
    <w:lvl w:ilvl="0" w:tplc="040C0007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B03018D"/>
    <w:multiLevelType w:val="hybridMultilevel"/>
    <w:tmpl w:val="5AAAB69A"/>
    <w:lvl w:ilvl="0" w:tplc="894CB942"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  <w:color w:val="auto"/>
      </w:rPr>
    </w:lvl>
    <w:lvl w:ilvl="1" w:tplc="040C0003">
      <w:start w:val="1"/>
      <w:numFmt w:val="decimal"/>
      <w:lvlText w:val="%2."/>
      <w:lvlJc w:val="left"/>
      <w:pPr>
        <w:tabs>
          <w:tab w:val="num" w:pos="87"/>
        </w:tabs>
        <w:ind w:left="87" w:hanging="360"/>
      </w:pPr>
    </w:lvl>
    <w:lvl w:ilvl="2" w:tplc="040C0005">
      <w:start w:val="1"/>
      <w:numFmt w:val="decimal"/>
      <w:lvlText w:val="%3."/>
      <w:lvlJc w:val="left"/>
      <w:pPr>
        <w:tabs>
          <w:tab w:val="num" w:pos="807"/>
        </w:tabs>
        <w:ind w:left="807" w:hanging="360"/>
      </w:pPr>
    </w:lvl>
    <w:lvl w:ilvl="3" w:tplc="040C000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C0003">
      <w:start w:val="1"/>
      <w:numFmt w:val="decimal"/>
      <w:lvlText w:val="%5."/>
      <w:lvlJc w:val="left"/>
      <w:pPr>
        <w:tabs>
          <w:tab w:val="num" w:pos="2247"/>
        </w:tabs>
        <w:ind w:left="2247" w:hanging="360"/>
      </w:pPr>
    </w:lvl>
    <w:lvl w:ilvl="5" w:tplc="040C0005">
      <w:start w:val="1"/>
      <w:numFmt w:val="decimal"/>
      <w:lvlText w:val="%6."/>
      <w:lvlJc w:val="left"/>
      <w:pPr>
        <w:tabs>
          <w:tab w:val="num" w:pos="2967"/>
        </w:tabs>
        <w:ind w:left="2967" w:hanging="360"/>
      </w:pPr>
    </w:lvl>
    <w:lvl w:ilvl="6" w:tplc="040C000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C0003">
      <w:start w:val="1"/>
      <w:numFmt w:val="decimal"/>
      <w:lvlText w:val="%8."/>
      <w:lvlJc w:val="left"/>
      <w:pPr>
        <w:tabs>
          <w:tab w:val="num" w:pos="4407"/>
        </w:tabs>
        <w:ind w:left="4407" w:hanging="360"/>
      </w:pPr>
    </w:lvl>
    <w:lvl w:ilvl="8" w:tplc="040C0005">
      <w:start w:val="1"/>
      <w:numFmt w:val="decimal"/>
      <w:lvlText w:val="%9."/>
      <w:lvlJc w:val="left"/>
      <w:pPr>
        <w:tabs>
          <w:tab w:val="num" w:pos="5127"/>
        </w:tabs>
        <w:ind w:left="5127" w:hanging="360"/>
      </w:pPr>
    </w:lvl>
  </w:abstractNum>
  <w:abstractNum w:abstractNumId="12">
    <w:nsid w:val="7BF40A41"/>
    <w:multiLevelType w:val="hybridMultilevel"/>
    <w:tmpl w:val="2076A57C"/>
    <w:lvl w:ilvl="0" w:tplc="F43E80AC">
      <w:start w:val="1"/>
      <w:numFmt w:val="bullet"/>
      <w:lvlText w:val=""/>
      <w:lvlPicBulletId w:val="2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  <w:color w:val="auto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5"/>
  </w:num>
  <w:num w:numId="5">
    <w:abstractNumId w:val="4"/>
  </w:num>
  <w:num w:numId="6">
    <w:abstractNumId w:val="9"/>
  </w:num>
  <w:num w:numId="7">
    <w:abstractNumId w:val="8"/>
  </w:num>
  <w:num w:numId="8">
    <w:abstractNumId w:val="11"/>
  </w:num>
  <w:num w:numId="9">
    <w:abstractNumId w:val="10"/>
  </w:num>
  <w:num w:numId="10">
    <w:abstractNumId w:val="6"/>
  </w:num>
  <w:num w:numId="11">
    <w:abstractNumId w:val="0"/>
  </w:num>
  <w:num w:numId="12">
    <w:abstractNumId w:val="1"/>
  </w:num>
  <w:num w:numId="13">
    <w:abstractNumId w:val="3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2A6C"/>
    <w:rsid w:val="00005557"/>
    <w:rsid w:val="00017A51"/>
    <w:rsid w:val="000278AF"/>
    <w:rsid w:val="00032444"/>
    <w:rsid w:val="000505D0"/>
    <w:rsid w:val="00050E43"/>
    <w:rsid w:val="000643AD"/>
    <w:rsid w:val="00092A6C"/>
    <w:rsid w:val="000D5FF0"/>
    <w:rsid w:val="000F5969"/>
    <w:rsid w:val="00154796"/>
    <w:rsid w:val="00165E03"/>
    <w:rsid w:val="001A26D2"/>
    <w:rsid w:val="001C09D6"/>
    <w:rsid w:val="00213299"/>
    <w:rsid w:val="002856FD"/>
    <w:rsid w:val="0028709D"/>
    <w:rsid w:val="002B27EA"/>
    <w:rsid w:val="002B4BE0"/>
    <w:rsid w:val="00314BD4"/>
    <w:rsid w:val="00317958"/>
    <w:rsid w:val="00335AFA"/>
    <w:rsid w:val="00341841"/>
    <w:rsid w:val="00396FC9"/>
    <w:rsid w:val="003B3CCB"/>
    <w:rsid w:val="003B70AF"/>
    <w:rsid w:val="003C417E"/>
    <w:rsid w:val="00422CA5"/>
    <w:rsid w:val="00423DCE"/>
    <w:rsid w:val="00473D20"/>
    <w:rsid w:val="004875DB"/>
    <w:rsid w:val="00490B20"/>
    <w:rsid w:val="004A4385"/>
    <w:rsid w:val="004D6600"/>
    <w:rsid w:val="004F771B"/>
    <w:rsid w:val="00530ABC"/>
    <w:rsid w:val="0055165B"/>
    <w:rsid w:val="00577C4E"/>
    <w:rsid w:val="005815EC"/>
    <w:rsid w:val="005828BC"/>
    <w:rsid w:val="005A3ECB"/>
    <w:rsid w:val="005A4999"/>
    <w:rsid w:val="005A5A7B"/>
    <w:rsid w:val="00607383"/>
    <w:rsid w:val="00640067"/>
    <w:rsid w:val="00655CEA"/>
    <w:rsid w:val="0066233A"/>
    <w:rsid w:val="00662663"/>
    <w:rsid w:val="0068798D"/>
    <w:rsid w:val="006C40BA"/>
    <w:rsid w:val="006F4E82"/>
    <w:rsid w:val="00796F0C"/>
    <w:rsid w:val="007D527E"/>
    <w:rsid w:val="00820EAD"/>
    <w:rsid w:val="0082708B"/>
    <w:rsid w:val="008A7F58"/>
    <w:rsid w:val="008D30D0"/>
    <w:rsid w:val="008F44ED"/>
    <w:rsid w:val="00925E8E"/>
    <w:rsid w:val="0098786A"/>
    <w:rsid w:val="009B569C"/>
    <w:rsid w:val="009C04FD"/>
    <w:rsid w:val="00A30DCA"/>
    <w:rsid w:val="00A317C3"/>
    <w:rsid w:val="00A4605E"/>
    <w:rsid w:val="00A51456"/>
    <w:rsid w:val="00A57482"/>
    <w:rsid w:val="00A87B3C"/>
    <w:rsid w:val="00A9233A"/>
    <w:rsid w:val="00AB60A3"/>
    <w:rsid w:val="00B02E9E"/>
    <w:rsid w:val="00B11739"/>
    <w:rsid w:val="00B23002"/>
    <w:rsid w:val="00B407D9"/>
    <w:rsid w:val="00B43C5A"/>
    <w:rsid w:val="00C33C05"/>
    <w:rsid w:val="00C36F30"/>
    <w:rsid w:val="00C4334F"/>
    <w:rsid w:val="00C56228"/>
    <w:rsid w:val="00C57E87"/>
    <w:rsid w:val="00C63F99"/>
    <w:rsid w:val="00C83D7A"/>
    <w:rsid w:val="00C84EAF"/>
    <w:rsid w:val="00CD0B8F"/>
    <w:rsid w:val="00CF279E"/>
    <w:rsid w:val="00D12DF4"/>
    <w:rsid w:val="00D4427E"/>
    <w:rsid w:val="00D858C8"/>
    <w:rsid w:val="00DB5774"/>
    <w:rsid w:val="00DB7982"/>
    <w:rsid w:val="00DC5B4A"/>
    <w:rsid w:val="00DD48DE"/>
    <w:rsid w:val="00DE7A47"/>
    <w:rsid w:val="00DF0DE4"/>
    <w:rsid w:val="00DF4E4D"/>
    <w:rsid w:val="00E2654B"/>
    <w:rsid w:val="00E70709"/>
    <w:rsid w:val="00E97FDB"/>
    <w:rsid w:val="00F80C47"/>
    <w:rsid w:val="00FB1C64"/>
    <w:rsid w:val="00FD0B80"/>
    <w:rsid w:val="00FE0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A6C"/>
    <w:rPr>
      <w:sz w:val="24"/>
      <w:szCs w:val="24"/>
    </w:rPr>
  </w:style>
  <w:style w:type="paragraph" w:styleId="Titre1">
    <w:name w:val="heading 1"/>
    <w:basedOn w:val="Normal"/>
    <w:next w:val="Normal"/>
    <w:qFormat/>
    <w:rsid w:val="00092A6C"/>
    <w:pPr>
      <w:keepNext/>
      <w:outlineLvl w:val="0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rsid w:val="00092A6C"/>
    <w:pPr>
      <w:shd w:val="clear" w:color="auto" w:fill="3366FF"/>
      <w:jc w:val="center"/>
    </w:pPr>
    <w:rPr>
      <w:b/>
      <w:bCs/>
      <w:color w:val="E0E0D0"/>
      <w:sz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Retraitcorpsdetexte">
    <w:name w:val="Body Text Indent"/>
    <w:basedOn w:val="Normal"/>
    <w:rsid w:val="00092A6C"/>
    <w:pPr>
      <w:ind w:left="993"/>
      <w:jc w:val="both"/>
    </w:pPr>
  </w:style>
  <w:style w:type="paragraph" w:styleId="En-tte">
    <w:name w:val="header"/>
    <w:basedOn w:val="Normal"/>
    <w:rsid w:val="00092A6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92A6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92A6C"/>
  </w:style>
  <w:style w:type="paragraph" w:styleId="Textedebulles">
    <w:name w:val="Balloon Text"/>
    <w:basedOn w:val="Normal"/>
    <w:semiHidden/>
    <w:rsid w:val="002132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92A6C"/>
    <w:rPr>
      <w:sz w:val="24"/>
      <w:szCs w:val="24"/>
    </w:rPr>
  </w:style>
  <w:style w:type="paragraph" w:styleId="Titre1">
    <w:name w:val="heading 1"/>
    <w:basedOn w:val="Normal"/>
    <w:next w:val="Normal"/>
    <w:qFormat/>
    <w:rsid w:val="00092A6C"/>
    <w:pPr>
      <w:keepNext/>
      <w:outlineLvl w:val="0"/>
    </w:pPr>
    <w:rPr>
      <w:b/>
      <w:bCs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Titre">
    <w:name w:val="Title"/>
    <w:basedOn w:val="Normal"/>
    <w:qFormat/>
    <w:rsid w:val="00092A6C"/>
    <w:pPr>
      <w:shd w:val="clear" w:color="auto" w:fill="3366FF"/>
      <w:jc w:val="center"/>
    </w:pPr>
    <w:rPr>
      <w:b/>
      <w:bCs/>
      <w:color w:val="E0E0D0"/>
      <w:sz w:val="32"/>
      <w14:shadow w14:blurRad="0" w14:dist="25400" w14:dir="2700000" w14:sx="0" w14:sy="0" w14:kx="0" w14:ky="0" w14:algn="none">
        <w14:srgbClr w14:val="000000">
          <w14:alpha w14:val="50000"/>
        </w14:srgbClr>
      </w14:shadow>
      <w14:textOutline w14:w="9525" w14:cap="flat" w14:cmpd="sng" w14:algn="ctr">
        <w14:solidFill>
          <w14:schemeClr w14:val="bg1">
            <w14:alpha w14:val="50000"/>
            <w14:lumMod w14:val="75000"/>
          </w14:schemeClr>
        </w14:solidFill>
        <w14:prstDash w14:val="solid"/>
        <w14:round/>
      </w14:textOutline>
    </w:rPr>
  </w:style>
  <w:style w:type="paragraph" w:styleId="Retraitcorpsdetexte">
    <w:name w:val="Body Text Indent"/>
    <w:basedOn w:val="Normal"/>
    <w:rsid w:val="00092A6C"/>
    <w:pPr>
      <w:ind w:left="993"/>
      <w:jc w:val="both"/>
    </w:pPr>
  </w:style>
  <w:style w:type="paragraph" w:styleId="En-tte">
    <w:name w:val="header"/>
    <w:basedOn w:val="Normal"/>
    <w:rsid w:val="00092A6C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092A6C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92A6C"/>
  </w:style>
  <w:style w:type="paragraph" w:styleId="Textedebulles">
    <w:name w:val="Balloon Text"/>
    <w:basedOn w:val="Normal"/>
    <w:semiHidden/>
    <w:rsid w:val="002132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gi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445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Construire une fiche de missions</vt:lpstr>
    </vt:vector>
  </TitlesOfParts>
  <Company>Hewlett-Packard Company</Company>
  <LinksUpToDate>false</LinksUpToDate>
  <CharactersWithSpaces>2888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Construire une fiche de missions</dc:title>
  <dc:creator>Aurélia MARTIN</dc:creator>
  <cp:lastModifiedBy>Morgane LE FLOC'H</cp:lastModifiedBy>
  <cp:revision>2</cp:revision>
  <cp:lastPrinted>2011-09-13T07:59:00Z</cp:lastPrinted>
  <dcterms:created xsi:type="dcterms:W3CDTF">2016-04-18T08:54:00Z</dcterms:created>
  <dcterms:modified xsi:type="dcterms:W3CDTF">2016-04-18T08:54:00Z</dcterms:modified>
</cp:coreProperties>
</file>