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05" w:rsidRPr="00C27B41" w:rsidRDefault="00554405" w:rsidP="00C27B41">
      <w:pPr>
        <w:pStyle w:val="Default"/>
        <w:pBdr>
          <w:top w:val="single" w:sz="4" w:space="1" w:color="auto"/>
          <w:left w:val="single" w:sz="4" w:space="4" w:color="auto"/>
          <w:bottom w:val="single" w:sz="4" w:space="1" w:color="auto"/>
          <w:right w:val="single" w:sz="4" w:space="4" w:color="auto"/>
        </w:pBdr>
        <w:jc w:val="center"/>
        <w:rPr>
          <w:b/>
          <w:bCs/>
          <w:sz w:val="36"/>
          <w:szCs w:val="36"/>
        </w:rPr>
      </w:pPr>
      <w:r w:rsidRPr="00C27B41">
        <w:rPr>
          <w:b/>
          <w:bCs/>
          <w:sz w:val="36"/>
          <w:szCs w:val="36"/>
        </w:rPr>
        <w:t>CONDUITE A TENIR EN CAS D’ACCIDENT AVEC EXPOSITION AU SANG (AES)</w:t>
      </w:r>
    </w:p>
    <w:p w:rsidR="00554405" w:rsidRDefault="00554405" w:rsidP="00554405">
      <w:pPr>
        <w:pStyle w:val="Default"/>
        <w:rPr>
          <w:b/>
          <w:bCs/>
          <w:sz w:val="28"/>
          <w:szCs w:val="28"/>
        </w:rPr>
      </w:pPr>
    </w:p>
    <w:p w:rsidR="00771EBE" w:rsidRDefault="00771EBE" w:rsidP="00554405">
      <w:pPr>
        <w:pStyle w:val="Default"/>
        <w:rPr>
          <w:b/>
          <w:bCs/>
          <w:sz w:val="28"/>
          <w:szCs w:val="28"/>
        </w:rPr>
      </w:pPr>
    </w:p>
    <w:p w:rsidR="00554405" w:rsidRPr="00C27B41" w:rsidRDefault="00554405" w:rsidP="00554405">
      <w:pPr>
        <w:pStyle w:val="Default"/>
        <w:rPr>
          <w:sz w:val="22"/>
          <w:szCs w:val="22"/>
        </w:rPr>
      </w:pPr>
      <w:r w:rsidRPr="00C27B41">
        <w:rPr>
          <w:sz w:val="22"/>
          <w:szCs w:val="22"/>
        </w:rPr>
        <w:t xml:space="preserve">Date :        /        /20 </w:t>
      </w:r>
    </w:p>
    <w:p w:rsidR="00554405" w:rsidRPr="00C27B41" w:rsidRDefault="00554405" w:rsidP="00554405">
      <w:pPr>
        <w:pStyle w:val="Default"/>
        <w:rPr>
          <w:sz w:val="22"/>
          <w:szCs w:val="22"/>
        </w:rPr>
      </w:pPr>
      <w:r w:rsidRPr="00C27B41">
        <w:rPr>
          <w:sz w:val="22"/>
          <w:szCs w:val="22"/>
        </w:rPr>
        <w:t>Version : 1</w:t>
      </w:r>
    </w:p>
    <w:p w:rsidR="00E10ABB" w:rsidRDefault="00E10ABB" w:rsidP="00554405">
      <w:pPr>
        <w:pStyle w:val="Default"/>
        <w:rPr>
          <w:sz w:val="16"/>
          <w:szCs w:val="16"/>
        </w:rPr>
      </w:pPr>
    </w:p>
    <w:p w:rsidR="00554405" w:rsidRDefault="00554405" w:rsidP="00554405">
      <w:pPr>
        <w:pStyle w:val="Default"/>
        <w:rPr>
          <w:sz w:val="16"/>
          <w:szCs w:val="16"/>
        </w:rPr>
      </w:pPr>
    </w:p>
    <w:p w:rsidR="00554405" w:rsidRDefault="00554405" w:rsidP="00554405">
      <w:pPr>
        <w:pStyle w:val="Default"/>
        <w:rPr>
          <w:sz w:val="16"/>
          <w:szCs w:val="16"/>
        </w:rPr>
      </w:pPr>
      <w:r>
        <w:rPr>
          <w:sz w:val="16"/>
          <w:szCs w:val="16"/>
        </w:rPr>
        <w:t xml:space="preserve"> </w:t>
      </w:r>
    </w:p>
    <w:p w:rsidR="00554405" w:rsidRPr="00C27B41" w:rsidRDefault="00554405" w:rsidP="00554405">
      <w:pPr>
        <w:pStyle w:val="Default"/>
        <w:rPr>
          <w:sz w:val="22"/>
          <w:szCs w:val="22"/>
          <w:u w:val="single"/>
        </w:rPr>
      </w:pPr>
      <w:r w:rsidRPr="00C27B41">
        <w:rPr>
          <w:b/>
          <w:bCs/>
          <w:sz w:val="22"/>
          <w:szCs w:val="22"/>
          <w:u w:val="single"/>
        </w:rPr>
        <w:t xml:space="preserve">1. OBJECTIFS </w:t>
      </w:r>
    </w:p>
    <w:tbl>
      <w:tblPr>
        <w:tblW w:w="0" w:type="auto"/>
        <w:tblBorders>
          <w:top w:val="nil"/>
          <w:left w:val="nil"/>
          <w:bottom w:val="nil"/>
          <w:right w:val="nil"/>
        </w:tblBorders>
        <w:tblLayout w:type="fixed"/>
        <w:tblLook w:val="0000" w:firstRow="0" w:lastRow="0" w:firstColumn="0" w:lastColumn="0" w:noHBand="0" w:noVBand="0"/>
      </w:tblPr>
      <w:tblGrid>
        <w:gridCol w:w="8959"/>
      </w:tblGrid>
      <w:tr w:rsidR="00554405" w:rsidTr="009607FF">
        <w:trPr>
          <w:trHeight w:val="328"/>
        </w:trPr>
        <w:tc>
          <w:tcPr>
            <w:tcW w:w="8959" w:type="dxa"/>
          </w:tcPr>
          <w:p w:rsidR="00554405" w:rsidRDefault="00554405">
            <w:pPr>
              <w:pStyle w:val="Default"/>
              <w:rPr>
                <w:color w:val="auto"/>
              </w:rPr>
            </w:pPr>
          </w:p>
          <w:p w:rsidR="009607FF" w:rsidRDefault="00554405">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Permettre une prise en charge rapide et efficace des professionnels en cas d’accident</w:t>
            </w:r>
          </w:p>
          <w:p w:rsidR="00554405" w:rsidRDefault="009607FF">
            <w:pPr>
              <w:pStyle w:val="Default"/>
              <w:rPr>
                <w:sz w:val="20"/>
                <w:szCs w:val="20"/>
              </w:rPr>
            </w:pPr>
            <w:r>
              <w:rPr>
                <w:sz w:val="20"/>
                <w:szCs w:val="20"/>
              </w:rPr>
              <w:t>d</w:t>
            </w:r>
            <w:r w:rsidR="00554405">
              <w:rPr>
                <w:sz w:val="20"/>
                <w:szCs w:val="20"/>
              </w:rPr>
              <w:t xml:space="preserve">’exposition au sang. </w:t>
            </w:r>
          </w:p>
          <w:p w:rsidR="00554405" w:rsidRDefault="00554405">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Diminuer les risques d</w:t>
            </w:r>
            <w:r w:rsidR="00E6443D">
              <w:rPr>
                <w:sz w:val="20"/>
                <w:szCs w:val="20"/>
              </w:rPr>
              <w:t>’infectio</w:t>
            </w:r>
            <w:r>
              <w:rPr>
                <w:sz w:val="20"/>
                <w:szCs w:val="20"/>
              </w:rPr>
              <w:t xml:space="preserve">n </w:t>
            </w:r>
            <w:r w:rsidR="00E6443D">
              <w:rPr>
                <w:sz w:val="20"/>
                <w:szCs w:val="20"/>
              </w:rPr>
              <w:t>hépatites B, C et</w:t>
            </w:r>
            <w:r>
              <w:rPr>
                <w:sz w:val="20"/>
                <w:szCs w:val="20"/>
              </w:rPr>
              <w:t xml:space="preserve"> VIH. </w:t>
            </w:r>
          </w:p>
          <w:p w:rsidR="00554405" w:rsidRDefault="00554405">
            <w:pPr>
              <w:pStyle w:val="Default"/>
              <w:rPr>
                <w:sz w:val="20"/>
                <w:szCs w:val="20"/>
              </w:rPr>
            </w:pPr>
          </w:p>
        </w:tc>
      </w:tr>
    </w:tbl>
    <w:p w:rsidR="00554405" w:rsidRDefault="00554405" w:rsidP="00554405">
      <w:pPr>
        <w:pStyle w:val="Default"/>
      </w:pPr>
      <w:r>
        <w:t xml:space="preserve"> </w:t>
      </w:r>
    </w:p>
    <w:p w:rsidR="00554405" w:rsidRPr="00C27B41" w:rsidRDefault="00554405" w:rsidP="00554405">
      <w:pPr>
        <w:pStyle w:val="Default"/>
        <w:rPr>
          <w:sz w:val="22"/>
          <w:szCs w:val="22"/>
          <w:u w:val="single"/>
        </w:rPr>
      </w:pPr>
      <w:r w:rsidRPr="00C27B41">
        <w:rPr>
          <w:b/>
          <w:bCs/>
          <w:sz w:val="22"/>
          <w:szCs w:val="22"/>
          <w:u w:val="single"/>
        </w:rPr>
        <w:t xml:space="preserve">2. PROFESSIONNEL CONCERNES </w:t>
      </w:r>
    </w:p>
    <w:p w:rsidR="00554405" w:rsidRDefault="00554405" w:rsidP="00554405">
      <w:pPr>
        <w:pStyle w:val="Default"/>
        <w:rPr>
          <w:sz w:val="22"/>
          <w:szCs w:val="22"/>
        </w:rPr>
      </w:pPr>
    </w:p>
    <w:p w:rsidR="00554405" w:rsidRDefault="00554405" w:rsidP="00554405">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Tous les professionnels pouvant être victime d’un AES sur leur lieu de travail. </w:t>
      </w:r>
    </w:p>
    <w:p w:rsidR="00554405" w:rsidRDefault="00554405" w:rsidP="00554405">
      <w:pPr>
        <w:pStyle w:val="Default"/>
        <w:rPr>
          <w:sz w:val="20"/>
          <w:szCs w:val="20"/>
        </w:rPr>
      </w:pPr>
    </w:p>
    <w:p w:rsidR="00554405" w:rsidRDefault="00554405" w:rsidP="00554405">
      <w:pPr>
        <w:pStyle w:val="Default"/>
      </w:pPr>
      <w:r>
        <w:t xml:space="preserve"> </w:t>
      </w:r>
    </w:p>
    <w:p w:rsidR="00554405" w:rsidRPr="00C27B41" w:rsidRDefault="00554405" w:rsidP="00554405">
      <w:pPr>
        <w:pStyle w:val="Default"/>
        <w:rPr>
          <w:sz w:val="22"/>
          <w:szCs w:val="22"/>
          <w:u w:val="single"/>
        </w:rPr>
      </w:pPr>
      <w:r w:rsidRPr="00C27B41">
        <w:rPr>
          <w:b/>
          <w:bCs/>
          <w:sz w:val="22"/>
          <w:szCs w:val="22"/>
          <w:u w:val="single"/>
        </w:rPr>
        <w:t xml:space="preserve">3. REFERENCES ET DOCUMENTS LIES </w:t>
      </w:r>
    </w:p>
    <w:p w:rsidR="00554405" w:rsidRDefault="00554405" w:rsidP="00554405">
      <w:pPr>
        <w:pStyle w:val="Default"/>
        <w:rPr>
          <w:sz w:val="22"/>
          <w:szCs w:val="22"/>
        </w:rPr>
      </w:pPr>
    </w:p>
    <w:p w:rsidR="00554405" w:rsidRDefault="00554405" w:rsidP="00600932">
      <w:pPr>
        <w:pStyle w:val="Default"/>
        <w:spacing w:after="7"/>
        <w:jc w:val="both"/>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 Surveiller et Prévenir les Infections liées aux soins » </w:t>
      </w:r>
      <w:r>
        <w:rPr>
          <w:sz w:val="20"/>
          <w:szCs w:val="20"/>
        </w:rPr>
        <w:t xml:space="preserve">– Haut Conseil de la Santé Publique, 2010 </w:t>
      </w:r>
    </w:p>
    <w:p w:rsidR="00554405" w:rsidRDefault="00554405" w:rsidP="00600932">
      <w:pPr>
        <w:pStyle w:val="Default"/>
        <w:spacing w:after="7"/>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 Prévention des infections en EHPAD ». Programme PRIAM. Consensus formalisé d’experts, juin 2009. Observatoire du risque infectieux en gériatrie (ORIG), Société Française d’Hygiène Hospitalière. </w:t>
      </w:r>
      <w:proofErr w:type="spellStart"/>
      <w:r>
        <w:rPr>
          <w:sz w:val="20"/>
          <w:szCs w:val="20"/>
        </w:rPr>
        <w:t>HygièneS</w:t>
      </w:r>
      <w:proofErr w:type="spellEnd"/>
      <w:r>
        <w:rPr>
          <w:sz w:val="20"/>
          <w:szCs w:val="20"/>
        </w:rPr>
        <w:t xml:space="preserve"> 2010 Volume XVIII N°1 </w:t>
      </w:r>
    </w:p>
    <w:p w:rsidR="00554405" w:rsidRDefault="00554405" w:rsidP="00600932">
      <w:pPr>
        <w:pStyle w:val="Default"/>
        <w:spacing w:after="7"/>
        <w:jc w:val="both"/>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Circulaire DGS/DHOS N° 91 du 13 mars 2008 </w:t>
      </w:r>
      <w:r>
        <w:rPr>
          <w:sz w:val="20"/>
          <w:szCs w:val="20"/>
        </w:rPr>
        <w:t xml:space="preserve">relative aux recommandations de prise en charge des personnes exposées à un risque de transmission du virus de l’immunodéficience humaine (VIH) </w:t>
      </w:r>
    </w:p>
    <w:p w:rsidR="00554405" w:rsidRDefault="00554405" w:rsidP="00600932">
      <w:pPr>
        <w:pStyle w:val="Default"/>
        <w:spacing w:after="7"/>
        <w:jc w:val="both"/>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Circulaire DGS/VS2/DH/DRT n°99-680 du 08 décembre 1999 </w:t>
      </w:r>
      <w:r>
        <w:rPr>
          <w:sz w:val="20"/>
          <w:szCs w:val="20"/>
        </w:rPr>
        <w:t xml:space="preserve">relative aux recommandations à mettre en </w:t>
      </w:r>
      <w:r w:rsidR="00600932">
        <w:rPr>
          <w:sz w:val="20"/>
          <w:szCs w:val="20"/>
        </w:rPr>
        <w:t>œuvre</w:t>
      </w:r>
      <w:r>
        <w:rPr>
          <w:sz w:val="20"/>
          <w:szCs w:val="20"/>
        </w:rPr>
        <w:t xml:space="preserve"> devant un risque de transmission du VHB et du VHC par le sang et les liquides biologiques (BO n°99-51). </w:t>
      </w:r>
    </w:p>
    <w:p w:rsidR="00554405" w:rsidRDefault="00554405" w:rsidP="00600932">
      <w:pPr>
        <w:pStyle w:val="Default"/>
        <w:spacing w:after="7"/>
        <w:jc w:val="both"/>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Circulaire DGS/DH N°249 du 20 avril 1998 </w:t>
      </w:r>
      <w:r>
        <w:rPr>
          <w:sz w:val="20"/>
          <w:szCs w:val="20"/>
        </w:rPr>
        <w:t xml:space="preserve">relative à la prévention de la transmission d’agents infectieux véhiculés par du sang ou des liquides biologiques lors des soins dans les établissements de santé : </w:t>
      </w:r>
    </w:p>
    <w:p w:rsidR="00554405" w:rsidRDefault="00554405" w:rsidP="00600932">
      <w:pPr>
        <w:pStyle w:val="Default"/>
        <w:spacing w:after="7"/>
        <w:jc w:val="both"/>
        <w:rPr>
          <w:sz w:val="20"/>
          <w:szCs w:val="20"/>
        </w:rPr>
      </w:pPr>
      <w:r>
        <w:rPr>
          <w:sz w:val="20"/>
          <w:szCs w:val="20"/>
        </w:rPr>
        <w:t xml:space="preserve">- Politique de vaccination des professionnels </w:t>
      </w:r>
    </w:p>
    <w:p w:rsidR="00554405" w:rsidRDefault="00554405" w:rsidP="00600932">
      <w:pPr>
        <w:pStyle w:val="Default"/>
        <w:spacing w:after="7"/>
        <w:jc w:val="both"/>
        <w:rPr>
          <w:sz w:val="20"/>
          <w:szCs w:val="20"/>
        </w:rPr>
      </w:pPr>
      <w:r>
        <w:rPr>
          <w:sz w:val="20"/>
          <w:szCs w:val="20"/>
        </w:rPr>
        <w:t xml:space="preserve">- Les précautions dites « STANDARD » </w:t>
      </w:r>
    </w:p>
    <w:p w:rsidR="00554405" w:rsidRDefault="00554405" w:rsidP="00600932">
      <w:pPr>
        <w:pStyle w:val="Default"/>
        <w:spacing w:after="7"/>
        <w:jc w:val="both"/>
        <w:rPr>
          <w:sz w:val="20"/>
          <w:szCs w:val="20"/>
        </w:rPr>
      </w:pPr>
      <w:r>
        <w:rPr>
          <w:sz w:val="20"/>
          <w:szCs w:val="20"/>
        </w:rPr>
        <w:t xml:space="preserve">- Les dispositifs médicaux de sécurité </w:t>
      </w:r>
    </w:p>
    <w:p w:rsidR="00554405" w:rsidRDefault="00554405" w:rsidP="00600932">
      <w:pPr>
        <w:pStyle w:val="Default"/>
        <w:spacing w:after="7"/>
        <w:jc w:val="both"/>
        <w:rPr>
          <w:sz w:val="20"/>
          <w:szCs w:val="20"/>
        </w:rPr>
      </w:pPr>
      <w:r>
        <w:rPr>
          <w:sz w:val="20"/>
          <w:szCs w:val="20"/>
        </w:rPr>
        <w:t xml:space="preserve">- La prise en charge des AES </w:t>
      </w:r>
    </w:p>
    <w:p w:rsidR="00554405" w:rsidRDefault="00554405" w:rsidP="00600932">
      <w:pPr>
        <w:pStyle w:val="Default"/>
        <w:spacing w:after="7"/>
        <w:jc w:val="both"/>
        <w:rPr>
          <w:sz w:val="20"/>
          <w:szCs w:val="20"/>
        </w:rPr>
      </w:pPr>
      <w:r>
        <w:rPr>
          <w:sz w:val="20"/>
          <w:szCs w:val="20"/>
        </w:rPr>
        <w:t xml:space="preserve">- La surveillance des AES </w:t>
      </w:r>
    </w:p>
    <w:p w:rsidR="00554405" w:rsidRDefault="00554405" w:rsidP="00600932">
      <w:pPr>
        <w:pStyle w:val="Default"/>
        <w:spacing w:after="7"/>
        <w:jc w:val="both"/>
        <w:rPr>
          <w:sz w:val="20"/>
          <w:szCs w:val="20"/>
        </w:rPr>
      </w:pPr>
      <w:r>
        <w:rPr>
          <w:sz w:val="20"/>
          <w:szCs w:val="20"/>
        </w:rPr>
        <w:t xml:space="preserve">- L’information des professionnels </w:t>
      </w:r>
    </w:p>
    <w:p w:rsidR="00554405" w:rsidRDefault="00554405" w:rsidP="00600932">
      <w:pPr>
        <w:pStyle w:val="Default"/>
        <w:spacing w:after="7"/>
        <w:jc w:val="both"/>
        <w:rPr>
          <w:sz w:val="20"/>
          <w:szCs w:val="20"/>
        </w:rPr>
      </w:pPr>
      <w:r>
        <w:rPr>
          <w:sz w:val="20"/>
          <w:szCs w:val="20"/>
        </w:rPr>
        <w:t xml:space="preserve">- L’évaluation des actions entreprises. </w:t>
      </w:r>
    </w:p>
    <w:p w:rsidR="00554405" w:rsidRDefault="00554405" w:rsidP="00600932">
      <w:pPr>
        <w:pStyle w:val="Default"/>
        <w:spacing w:after="7"/>
        <w:jc w:val="both"/>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Le code du travail : article R</w:t>
      </w:r>
      <w:r w:rsidR="00600932">
        <w:rPr>
          <w:b/>
          <w:bCs/>
          <w:sz w:val="20"/>
          <w:szCs w:val="20"/>
        </w:rPr>
        <w:t>4421-1 à R4427-5</w:t>
      </w:r>
      <w:r w:rsidR="0030237F">
        <w:rPr>
          <w:b/>
          <w:bCs/>
          <w:sz w:val="20"/>
          <w:szCs w:val="20"/>
        </w:rPr>
        <w:t> </w:t>
      </w:r>
      <w:r w:rsidR="0030237F" w:rsidRPr="0030237F">
        <w:rPr>
          <w:bCs/>
          <w:sz w:val="20"/>
          <w:szCs w:val="20"/>
        </w:rPr>
        <w:t xml:space="preserve">: </w:t>
      </w:r>
      <w:r w:rsidR="0030237F">
        <w:rPr>
          <w:bCs/>
          <w:sz w:val="20"/>
          <w:szCs w:val="20"/>
        </w:rPr>
        <w:t>prévention des</w:t>
      </w:r>
      <w:r w:rsidR="0030237F" w:rsidRPr="0030237F">
        <w:rPr>
          <w:bCs/>
          <w:sz w:val="20"/>
          <w:szCs w:val="20"/>
        </w:rPr>
        <w:t xml:space="preserve"> risque</w:t>
      </w:r>
      <w:r w:rsidR="0030237F">
        <w:rPr>
          <w:bCs/>
          <w:sz w:val="20"/>
          <w:szCs w:val="20"/>
        </w:rPr>
        <w:t>s</w:t>
      </w:r>
      <w:r w:rsidR="0030237F" w:rsidRPr="0030237F">
        <w:rPr>
          <w:bCs/>
          <w:sz w:val="20"/>
          <w:szCs w:val="20"/>
        </w:rPr>
        <w:t xml:space="preserve"> biologique</w:t>
      </w:r>
      <w:r w:rsidR="0030237F">
        <w:rPr>
          <w:bCs/>
          <w:sz w:val="20"/>
          <w:szCs w:val="20"/>
        </w:rPr>
        <w:t>s</w:t>
      </w:r>
    </w:p>
    <w:p w:rsidR="009607FF" w:rsidRDefault="00554405" w:rsidP="00600932">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b/>
          <w:bCs/>
          <w:sz w:val="20"/>
          <w:szCs w:val="20"/>
        </w:rPr>
        <w:t xml:space="preserve">Le code de la santé publique : article L 3111-4 </w:t>
      </w:r>
      <w:r>
        <w:rPr>
          <w:sz w:val="20"/>
          <w:szCs w:val="20"/>
        </w:rPr>
        <w:t>qui rend obligatoire la vaccination contre l’hépatite B pour certaines catégories de professionnels</w:t>
      </w:r>
    </w:p>
    <w:p w:rsidR="00554405" w:rsidRDefault="00600932" w:rsidP="00600932">
      <w:pPr>
        <w:pStyle w:val="Default"/>
        <w:jc w:val="both"/>
        <w:rPr>
          <w:rStyle w:val="lev"/>
          <w:b w:val="0"/>
          <w:sz w:val="20"/>
          <w:szCs w:val="20"/>
        </w:rPr>
      </w:pPr>
      <w:r>
        <w:rPr>
          <w:rFonts w:ascii="Wingdings" w:hAnsi="Wingdings" w:cs="Wingdings"/>
          <w:sz w:val="20"/>
          <w:szCs w:val="20"/>
        </w:rPr>
        <w:t></w:t>
      </w:r>
      <w:r w:rsidR="00A8245A" w:rsidRPr="00A8245A">
        <w:rPr>
          <w:sz w:val="20"/>
          <w:szCs w:val="20"/>
        </w:rPr>
        <w:t xml:space="preserve"> </w:t>
      </w:r>
      <w:r w:rsidR="00A8245A" w:rsidRPr="00A8245A">
        <w:rPr>
          <w:b/>
          <w:bCs/>
          <w:sz w:val="20"/>
          <w:szCs w:val="20"/>
        </w:rPr>
        <w:t>L’</w:t>
      </w:r>
      <w:r w:rsidR="00A8245A" w:rsidRPr="00A8245A">
        <w:rPr>
          <w:rStyle w:val="lev"/>
          <w:sz w:val="20"/>
          <w:szCs w:val="20"/>
        </w:rPr>
        <w:t xml:space="preserve">Arrêté du 2 août 2013 </w:t>
      </w:r>
      <w:r w:rsidR="00A8245A" w:rsidRPr="00A8245A">
        <w:rPr>
          <w:rStyle w:val="lev"/>
          <w:b w:val="0"/>
          <w:sz w:val="20"/>
          <w:szCs w:val="20"/>
        </w:rPr>
        <w:t>fixant les conditions d'immunisation des personnes mentionnées à l'article L. 3111-4 du code de la santé publique</w:t>
      </w:r>
    </w:p>
    <w:p w:rsidR="00990EC4" w:rsidRPr="009607FF" w:rsidRDefault="00990EC4" w:rsidP="00990EC4">
      <w:pPr>
        <w:pStyle w:val="Default"/>
        <w:jc w:val="both"/>
        <w:rPr>
          <w:b/>
          <w:sz w:val="20"/>
          <w:szCs w:val="20"/>
        </w:rPr>
      </w:pPr>
      <w:r>
        <w:rPr>
          <w:rFonts w:ascii="Wingdings" w:hAnsi="Wingdings" w:cs="Wingdings"/>
          <w:sz w:val="20"/>
          <w:szCs w:val="20"/>
        </w:rPr>
        <w:t></w:t>
      </w:r>
      <w:r w:rsidRPr="00A8245A">
        <w:rPr>
          <w:sz w:val="20"/>
          <w:szCs w:val="20"/>
        </w:rPr>
        <w:t xml:space="preserve"> </w:t>
      </w:r>
      <w:r w:rsidRPr="00A8245A">
        <w:rPr>
          <w:b/>
          <w:bCs/>
          <w:sz w:val="20"/>
          <w:szCs w:val="20"/>
        </w:rPr>
        <w:t>L’</w:t>
      </w:r>
      <w:r w:rsidRPr="00A8245A">
        <w:rPr>
          <w:rStyle w:val="lev"/>
          <w:sz w:val="20"/>
          <w:szCs w:val="20"/>
        </w:rPr>
        <w:t xml:space="preserve">Arrêté du </w:t>
      </w:r>
      <w:r>
        <w:rPr>
          <w:rStyle w:val="lev"/>
          <w:sz w:val="20"/>
          <w:szCs w:val="20"/>
        </w:rPr>
        <w:t>10 juillet</w:t>
      </w:r>
      <w:r w:rsidRPr="00A8245A">
        <w:rPr>
          <w:rStyle w:val="lev"/>
          <w:sz w:val="20"/>
          <w:szCs w:val="20"/>
        </w:rPr>
        <w:t xml:space="preserve"> 2013</w:t>
      </w:r>
      <w:r>
        <w:rPr>
          <w:rStyle w:val="lev"/>
          <w:sz w:val="20"/>
          <w:szCs w:val="20"/>
        </w:rPr>
        <w:t xml:space="preserve"> </w:t>
      </w:r>
      <w:r w:rsidRPr="009607FF">
        <w:rPr>
          <w:rStyle w:val="lev"/>
          <w:b w:val="0"/>
          <w:sz w:val="20"/>
          <w:szCs w:val="20"/>
        </w:rPr>
        <w:t xml:space="preserve">relatif à la prévention des risques biologiques auxquels </w:t>
      </w:r>
      <w:r>
        <w:rPr>
          <w:rStyle w:val="lev"/>
          <w:b w:val="0"/>
          <w:sz w:val="20"/>
          <w:szCs w:val="20"/>
        </w:rPr>
        <w:t>sont soumis certains travailleurs susceptibles d’être en contact avec des objets perforants</w:t>
      </w:r>
    </w:p>
    <w:p w:rsidR="00554405" w:rsidRDefault="00554405" w:rsidP="00554405">
      <w:pPr>
        <w:pStyle w:val="Default"/>
        <w:rPr>
          <w:sz w:val="20"/>
          <w:szCs w:val="20"/>
        </w:rPr>
      </w:pPr>
    </w:p>
    <w:p w:rsidR="00554405" w:rsidRDefault="00554405" w:rsidP="00554405">
      <w:pPr>
        <w:pStyle w:val="Default"/>
      </w:pPr>
    </w:p>
    <w:p w:rsidR="00554405" w:rsidRDefault="00554405" w:rsidP="00554405">
      <w:pPr>
        <w:pStyle w:val="Default"/>
        <w:rPr>
          <w:b/>
          <w:bCs/>
          <w:sz w:val="22"/>
          <w:szCs w:val="22"/>
          <w:u w:val="single"/>
        </w:rPr>
      </w:pPr>
      <w:r w:rsidRPr="00C27B41">
        <w:rPr>
          <w:u w:val="single"/>
        </w:rPr>
        <w:t xml:space="preserve"> </w:t>
      </w:r>
      <w:r w:rsidRPr="00C27B41">
        <w:rPr>
          <w:b/>
          <w:bCs/>
          <w:sz w:val="22"/>
          <w:szCs w:val="22"/>
          <w:u w:val="single"/>
        </w:rPr>
        <w:t xml:space="preserve">4. DEFINITION </w:t>
      </w:r>
    </w:p>
    <w:p w:rsidR="00C27B41" w:rsidRPr="00C27B41" w:rsidRDefault="00C27B41" w:rsidP="00554405">
      <w:pPr>
        <w:pStyle w:val="Default"/>
        <w:rPr>
          <w:sz w:val="22"/>
          <w:szCs w:val="22"/>
          <w:u w:val="single"/>
        </w:rPr>
      </w:pPr>
    </w:p>
    <w:p w:rsidR="00554405" w:rsidRDefault="00554405" w:rsidP="00600932">
      <w:pPr>
        <w:pStyle w:val="Default"/>
        <w:jc w:val="both"/>
        <w:rPr>
          <w:sz w:val="20"/>
          <w:szCs w:val="20"/>
        </w:rPr>
      </w:pPr>
      <w:r>
        <w:rPr>
          <w:sz w:val="20"/>
          <w:szCs w:val="20"/>
        </w:rPr>
        <w:t xml:space="preserve">On appelle AES ou accident avec exposition au sang, tout contact avec du sang ou un liquide biologique contaminé par du sang, survenant par effraction cutanée (piqûre, coupure) ou par projection sur une muqueuse (yeux, bouche) ou sur une peau lésée (plaie, excoriation, eczéma…). </w:t>
      </w:r>
    </w:p>
    <w:p w:rsidR="00600932" w:rsidRDefault="00600932" w:rsidP="00554405">
      <w:pPr>
        <w:pStyle w:val="Default"/>
        <w:rPr>
          <w:b/>
          <w:bCs/>
          <w:sz w:val="22"/>
          <w:szCs w:val="22"/>
        </w:rPr>
      </w:pPr>
      <w:bookmarkStart w:id="0" w:name="_GoBack"/>
      <w:bookmarkEnd w:id="0"/>
    </w:p>
    <w:p w:rsidR="00554405" w:rsidRPr="00600932" w:rsidRDefault="00554405" w:rsidP="00554405">
      <w:pPr>
        <w:pStyle w:val="Default"/>
        <w:rPr>
          <w:sz w:val="22"/>
          <w:szCs w:val="22"/>
          <w:u w:val="single"/>
        </w:rPr>
      </w:pPr>
      <w:r w:rsidRPr="00600932">
        <w:rPr>
          <w:b/>
          <w:bCs/>
          <w:sz w:val="22"/>
          <w:szCs w:val="22"/>
          <w:u w:val="single"/>
        </w:rPr>
        <w:t xml:space="preserve">5. DESCRIPTION DE LA CONDUITE À TENIR </w:t>
      </w:r>
    </w:p>
    <w:p w:rsidR="00554405" w:rsidRDefault="00554405" w:rsidP="00554405">
      <w:pPr>
        <w:pStyle w:val="Default"/>
        <w:rPr>
          <w:sz w:val="20"/>
          <w:szCs w:val="20"/>
        </w:rPr>
      </w:pPr>
    </w:p>
    <w:p w:rsidR="00554405" w:rsidRDefault="00554405" w:rsidP="00554405">
      <w:pPr>
        <w:pStyle w:val="Default"/>
        <w:rPr>
          <w:sz w:val="40"/>
          <w:szCs w:val="40"/>
        </w:rPr>
      </w:pPr>
      <w:r>
        <w:rPr>
          <w:b/>
          <w:bCs/>
          <w:sz w:val="40"/>
          <w:szCs w:val="40"/>
        </w:rPr>
        <w:t xml:space="preserve">Conduite à tenir IMMEDIATEMENT après l’AES </w:t>
      </w:r>
    </w:p>
    <w:p w:rsidR="00554405" w:rsidRDefault="00554405" w:rsidP="00554405">
      <w:pPr>
        <w:pStyle w:val="Default"/>
        <w:rPr>
          <w:b/>
          <w:bCs/>
          <w:sz w:val="23"/>
          <w:szCs w:val="23"/>
        </w:rPr>
      </w:pPr>
    </w:p>
    <w:p w:rsidR="00554405" w:rsidRDefault="00554405" w:rsidP="00554405">
      <w:pPr>
        <w:pStyle w:val="Default"/>
        <w:jc w:val="center"/>
        <w:rPr>
          <w:sz w:val="23"/>
          <w:szCs w:val="23"/>
        </w:rPr>
      </w:pPr>
      <w:r>
        <w:rPr>
          <w:b/>
          <w:bCs/>
          <w:sz w:val="23"/>
          <w:szCs w:val="23"/>
        </w:rPr>
        <w:t>LIRE ET SUIVRE LE PROTOCOLE</w:t>
      </w:r>
    </w:p>
    <w:p w:rsidR="00554405" w:rsidRDefault="00554405" w:rsidP="00554405">
      <w:pPr>
        <w:pStyle w:val="Default"/>
        <w:jc w:val="center"/>
        <w:rPr>
          <w:rFonts w:ascii="Wingdings" w:hAnsi="Wingdings" w:cs="Wingdings"/>
          <w:sz w:val="28"/>
          <w:szCs w:val="28"/>
        </w:rPr>
      </w:pPr>
    </w:p>
    <w:p w:rsidR="00E10ABB" w:rsidRDefault="00E10ABB" w:rsidP="00554405">
      <w:pPr>
        <w:pStyle w:val="Default"/>
        <w:jc w:val="center"/>
        <w:rPr>
          <w:rFonts w:ascii="Wingdings" w:hAnsi="Wingdings" w:cs="Wingdings"/>
          <w:sz w:val="28"/>
          <w:szCs w:val="28"/>
        </w:rPr>
      </w:pPr>
    </w:p>
    <w:p w:rsidR="00554405" w:rsidRPr="00C27B41" w:rsidRDefault="00E10ABB" w:rsidP="00E10ABB">
      <w:pPr>
        <w:pStyle w:val="Default"/>
        <w:rPr>
          <w:rFonts w:ascii="Wingdings" w:hAnsi="Wingdings" w:cs="Wingdings"/>
          <w:sz w:val="28"/>
          <w:szCs w:val="28"/>
          <w:u w:val="single"/>
        </w:rPr>
      </w:pPr>
      <w:r w:rsidRPr="00C27B41">
        <w:rPr>
          <w:b/>
          <w:bCs/>
          <w:sz w:val="28"/>
          <w:szCs w:val="28"/>
          <w:u w:val="single"/>
        </w:rPr>
        <w:t xml:space="preserve"> I) </w:t>
      </w:r>
      <w:r w:rsidR="00554405" w:rsidRPr="00C27B41">
        <w:rPr>
          <w:b/>
          <w:bCs/>
          <w:sz w:val="28"/>
          <w:szCs w:val="28"/>
          <w:u w:val="single"/>
        </w:rPr>
        <w:t>R</w:t>
      </w:r>
      <w:r w:rsidRPr="00C27B41">
        <w:rPr>
          <w:b/>
          <w:bCs/>
          <w:sz w:val="22"/>
          <w:szCs w:val="22"/>
          <w:u w:val="single"/>
        </w:rPr>
        <w:t>ÉALISER LES PREMIERS SOINS</w:t>
      </w:r>
    </w:p>
    <w:p w:rsidR="00554405" w:rsidRDefault="00554405" w:rsidP="00554405">
      <w:pPr>
        <w:pStyle w:val="Default"/>
        <w:jc w:val="center"/>
        <w:rPr>
          <w:rFonts w:ascii="Wingdings" w:hAnsi="Wingdings" w:cs="Wingdings"/>
          <w:sz w:val="28"/>
          <w:szCs w:val="28"/>
        </w:rPr>
      </w:pPr>
    </w:p>
    <w:p w:rsidR="00554405" w:rsidRDefault="00554405" w:rsidP="00554405">
      <w:pPr>
        <w:pStyle w:val="Default"/>
        <w:rPr>
          <w:sz w:val="20"/>
          <w:szCs w:val="20"/>
        </w:rPr>
      </w:pPr>
      <w:r w:rsidRPr="00554405">
        <w:rPr>
          <w:noProof/>
          <w:sz w:val="20"/>
          <w:szCs w:val="20"/>
          <w:lang w:eastAsia="fr-FR"/>
        </w:rPr>
        <mc:AlternateContent>
          <mc:Choice Requires="wps">
            <w:drawing>
              <wp:anchor distT="0" distB="0" distL="114300" distR="114300" simplePos="0" relativeHeight="251661312" behindDoc="0" locked="0" layoutInCell="1" allowOverlap="1" wp14:editId="36B11C9B">
                <wp:simplePos x="0" y="0"/>
                <wp:positionH relativeFrom="column">
                  <wp:posOffset>3482200</wp:posOffset>
                </wp:positionH>
                <wp:positionV relativeFrom="paragraph">
                  <wp:posOffset>4170210</wp:posOffset>
                </wp:positionV>
                <wp:extent cx="2374265" cy="712091"/>
                <wp:effectExtent l="0" t="0" r="635"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12091"/>
                        </a:xfrm>
                        <a:prstGeom prst="rect">
                          <a:avLst/>
                        </a:prstGeom>
                        <a:solidFill>
                          <a:srgbClr val="FFFFFF"/>
                        </a:solidFill>
                        <a:ln w="9525">
                          <a:noFill/>
                          <a:miter lim="800000"/>
                          <a:headEnd/>
                          <a:tailEnd/>
                        </a:ln>
                      </wps:spPr>
                      <wps:txbx>
                        <w:txbxContent>
                          <w:p w:rsidR="00554405" w:rsidRDefault="0055440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74.2pt;margin-top:328.35pt;width:186.95pt;height:56.0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" stroked="f">
                <v:textbox>
                  <w:txbxContent>
                    <w:p w:rsidR="00554405" w:rsidRDefault="00554405"/>
                  </w:txbxContent>
                </v:textbox>
              </v:shape>
            </w:pict>
          </mc:Fallback>
        </mc:AlternateContent>
      </w:r>
      <w:r w:rsidRPr="00554405">
        <w:rPr>
          <w:noProof/>
          <w:sz w:val="20"/>
          <w:szCs w:val="20"/>
          <w:lang w:eastAsia="fr-FR"/>
        </w:rPr>
        <mc:AlternateContent>
          <mc:Choice Requires="wps">
            <w:drawing>
              <wp:anchor distT="0" distB="0" distL="114300" distR="114300" simplePos="0" relativeHeight="251659264" behindDoc="0" locked="0" layoutInCell="1" allowOverlap="1" wp14:anchorId="3C7C2CF4" wp14:editId="02D567D5">
                <wp:simplePos x="0" y="0"/>
                <wp:positionH relativeFrom="column">
                  <wp:posOffset>85857</wp:posOffset>
                </wp:positionH>
                <wp:positionV relativeFrom="paragraph">
                  <wp:posOffset>4193961</wp:posOffset>
                </wp:positionV>
                <wp:extent cx="2196935" cy="688603"/>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935" cy="688603"/>
                        </a:xfrm>
                        <a:prstGeom prst="rect">
                          <a:avLst/>
                        </a:prstGeom>
                        <a:solidFill>
                          <a:srgbClr val="FFFFFF"/>
                        </a:solidFill>
                        <a:ln w="9525">
                          <a:noFill/>
                          <a:miter lim="800000"/>
                          <a:headEnd/>
                          <a:tailEnd/>
                        </a:ln>
                      </wps:spPr>
                      <wps:txbx>
                        <w:txbxContent>
                          <w:p w:rsidR="00554405" w:rsidRPr="00554405" w:rsidRDefault="00554405">
                            <w:pPr>
                              <w:rPr>
                                <w:sz w:val="20"/>
                                <w:szCs w:val="20"/>
                              </w:rPr>
                            </w:pPr>
                            <w:r w:rsidRPr="00554405">
                              <w:rPr>
                                <w:sz w:val="20"/>
                                <w:szCs w:val="20"/>
                              </w:rPr>
                              <w:t>Prévenir l’IDE coordinatrice et/ou la direction et/ou le médecin coordonnateur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75pt;margin-top:330.25pt;width:173pt;height: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" stroked="f">
                <v:textbox>
                  <w:txbxContent>
                    <w:p w:rsidR="00554405" w:rsidRPr="00554405" w:rsidRDefault="00554405">
                      <w:pPr>
                        <w:rPr>
                          <w:sz w:val="20"/>
                          <w:szCs w:val="20"/>
                        </w:rPr>
                      </w:pPr>
                      <w:r w:rsidRPr="00554405">
                        <w:rPr>
                          <w:sz w:val="20"/>
                          <w:szCs w:val="20"/>
                        </w:rPr>
                        <w:t>Prévenir l’IDE coordinatrice et/ou la direction et/ou le médecin coordonnateur</w:t>
                      </w:r>
                    </w:p>
                  </w:txbxContent>
                </v:textbox>
              </v:shape>
            </w:pict>
          </mc:Fallback>
        </mc:AlternateContent>
      </w:r>
      <w:r>
        <w:rPr>
          <w:noProof/>
          <w:sz w:val="20"/>
          <w:szCs w:val="20"/>
          <w:lang w:eastAsia="fr-FR"/>
        </w:rPr>
        <w:drawing>
          <wp:inline distT="0" distB="0" distL="0" distR="0">
            <wp:extent cx="5759126" cy="5213268"/>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213562"/>
                    </a:xfrm>
                    <a:prstGeom prst="rect">
                      <a:avLst/>
                    </a:prstGeom>
                    <a:noFill/>
                    <a:ln>
                      <a:noFill/>
                    </a:ln>
                  </pic:spPr>
                </pic:pic>
              </a:graphicData>
            </a:graphic>
          </wp:inline>
        </w:drawing>
      </w:r>
    </w:p>
    <w:p w:rsidR="00554405" w:rsidRPr="00554405" w:rsidRDefault="00554405" w:rsidP="00554405">
      <w:pPr>
        <w:pStyle w:val="Default"/>
        <w:numPr>
          <w:ilvl w:val="0"/>
          <w:numId w:val="2"/>
        </w:numPr>
        <w:ind w:left="142" w:hanging="142"/>
        <w:rPr>
          <w:sz w:val="20"/>
          <w:szCs w:val="20"/>
        </w:rPr>
      </w:pPr>
      <w:r w:rsidRPr="00554405">
        <w:rPr>
          <w:sz w:val="20"/>
          <w:szCs w:val="20"/>
        </w:rPr>
        <w:t xml:space="preserve">Rechercher </w:t>
      </w:r>
      <w:r w:rsidR="009607FF">
        <w:rPr>
          <w:b/>
          <w:bCs/>
          <w:sz w:val="20"/>
          <w:szCs w:val="20"/>
        </w:rPr>
        <w:t>la personne</w:t>
      </w:r>
      <w:r w:rsidRPr="00554405">
        <w:rPr>
          <w:b/>
          <w:bCs/>
          <w:sz w:val="20"/>
          <w:szCs w:val="20"/>
        </w:rPr>
        <w:t xml:space="preserve"> source </w:t>
      </w:r>
      <w:r w:rsidRPr="00554405">
        <w:rPr>
          <w:sz w:val="20"/>
          <w:szCs w:val="20"/>
        </w:rPr>
        <w:t xml:space="preserve">si l’identification est possible </w:t>
      </w:r>
    </w:p>
    <w:p w:rsidR="00554405" w:rsidRDefault="00554405" w:rsidP="00554405">
      <w:pPr>
        <w:pStyle w:val="Default"/>
        <w:rPr>
          <w:sz w:val="20"/>
          <w:szCs w:val="20"/>
        </w:rPr>
      </w:pPr>
      <w:r>
        <w:rPr>
          <w:rFonts w:ascii="Times New Roman" w:hAnsi="Times New Roman" w:cs="Times New Roman"/>
          <w:sz w:val="20"/>
          <w:szCs w:val="20"/>
        </w:rPr>
        <w:t xml:space="preserve">-  </w:t>
      </w:r>
      <w:r>
        <w:rPr>
          <w:sz w:val="20"/>
          <w:szCs w:val="20"/>
        </w:rPr>
        <w:t xml:space="preserve">Rechercher dans son dossier des analyses précédentes permettant de connaitre son statut sérologique vis-à-vis des Hépatite B, C et du VIH. </w:t>
      </w:r>
    </w:p>
    <w:p w:rsidR="00554405" w:rsidRDefault="00554405" w:rsidP="00554405">
      <w:pPr>
        <w:pStyle w:val="Default"/>
        <w:rPr>
          <w:sz w:val="20"/>
          <w:szCs w:val="20"/>
        </w:rPr>
      </w:pPr>
      <w:r w:rsidRPr="00554405">
        <w:rPr>
          <w:sz w:val="20"/>
          <w:szCs w:val="20"/>
        </w:rPr>
        <w:t xml:space="preserve">- S’il n’existe pas de résultats, faire </w:t>
      </w:r>
      <w:r>
        <w:rPr>
          <w:sz w:val="20"/>
          <w:szCs w:val="20"/>
        </w:rPr>
        <w:t>pratiquer ces analyses en urgence.</w:t>
      </w:r>
    </w:p>
    <w:p w:rsidR="00554405" w:rsidRDefault="00554405" w:rsidP="00554405">
      <w:pPr>
        <w:pStyle w:val="Default"/>
        <w:rPr>
          <w:sz w:val="20"/>
          <w:szCs w:val="20"/>
        </w:rPr>
      </w:pPr>
    </w:p>
    <w:tbl>
      <w:tblPr>
        <w:tblW w:w="9356" w:type="dxa"/>
        <w:tblInd w:w="-34" w:type="dxa"/>
        <w:tblBorders>
          <w:top w:val="nil"/>
          <w:left w:val="nil"/>
          <w:bottom w:val="nil"/>
          <w:right w:val="nil"/>
        </w:tblBorders>
        <w:tblLayout w:type="fixed"/>
        <w:tblLook w:val="0000" w:firstRow="0" w:lastRow="0" w:firstColumn="0" w:lastColumn="0" w:noHBand="0" w:noVBand="0"/>
      </w:tblPr>
      <w:tblGrid>
        <w:gridCol w:w="9356"/>
      </w:tblGrid>
      <w:tr w:rsidR="00E10ABB" w:rsidTr="00C731ED">
        <w:trPr>
          <w:trHeight w:val="709"/>
        </w:trPr>
        <w:tc>
          <w:tcPr>
            <w:tcW w:w="9356" w:type="dxa"/>
          </w:tcPr>
          <w:p w:rsidR="00E10ABB" w:rsidRDefault="00E10ABB" w:rsidP="007425E9">
            <w:pPr>
              <w:pStyle w:val="Default"/>
              <w:rPr>
                <w:b/>
                <w:bCs/>
                <w:sz w:val="22"/>
                <w:szCs w:val="22"/>
              </w:rPr>
            </w:pPr>
            <w:r>
              <w:object w:dxaOrig="12030"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24pt" o:ole="">
                  <v:imagedata r:id="rId10" o:title=""/>
                </v:shape>
                <o:OLEObject Type="Embed" ProgID="PBrush" ShapeID="_x0000_i1025" DrawAspect="Content" ObjectID="_1528891643" r:id="rId11"/>
              </w:object>
            </w:r>
          </w:p>
          <w:p w:rsidR="00771EBE" w:rsidRDefault="00771EBE" w:rsidP="00C27B41">
            <w:pPr>
              <w:pStyle w:val="Default"/>
              <w:pBdr>
                <w:top w:val="single" w:sz="4" w:space="1" w:color="auto"/>
                <w:left w:val="single" w:sz="4" w:space="4" w:color="auto"/>
                <w:bottom w:val="single" w:sz="4" w:space="1" w:color="auto"/>
                <w:right w:val="single" w:sz="4" w:space="4" w:color="auto"/>
              </w:pBdr>
              <w:rPr>
                <w:b/>
                <w:bCs/>
              </w:rPr>
            </w:pPr>
          </w:p>
          <w:p w:rsidR="00E10ABB" w:rsidRPr="00E10ABB" w:rsidRDefault="00E10ABB" w:rsidP="00C27B41">
            <w:pPr>
              <w:pStyle w:val="Default"/>
              <w:pBdr>
                <w:top w:val="single" w:sz="4" w:space="1" w:color="auto"/>
                <w:left w:val="single" w:sz="4" w:space="4" w:color="auto"/>
                <w:bottom w:val="single" w:sz="4" w:space="1" w:color="auto"/>
                <w:right w:val="single" w:sz="4" w:space="4" w:color="auto"/>
              </w:pBdr>
              <w:rPr>
                <w:b/>
                <w:bCs/>
              </w:rPr>
            </w:pPr>
            <w:r w:rsidRPr="00E10ABB">
              <w:rPr>
                <w:b/>
                <w:bCs/>
              </w:rPr>
              <w:t>Se rendre rapidement aux urgences les plus proches pour réaliser les bilans sanguins nécessaires et si nécessaire démarrer un traitement prophylactique.</w:t>
            </w:r>
          </w:p>
          <w:p w:rsidR="00E10ABB" w:rsidRDefault="00E10ABB" w:rsidP="00C27B41">
            <w:pPr>
              <w:pStyle w:val="Default"/>
              <w:pBdr>
                <w:top w:val="single" w:sz="4" w:space="1" w:color="auto"/>
                <w:left w:val="single" w:sz="4" w:space="4" w:color="auto"/>
                <w:bottom w:val="single" w:sz="4" w:space="1" w:color="auto"/>
                <w:right w:val="single" w:sz="4" w:space="4" w:color="auto"/>
              </w:pBdr>
              <w:tabs>
                <w:tab w:val="left" w:pos="3385"/>
              </w:tabs>
              <w:rPr>
                <w:bCs/>
                <w:sz w:val="22"/>
                <w:szCs w:val="22"/>
              </w:rPr>
            </w:pPr>
            <w:r>
              <w:rPr>
                <w:bCs/>
                <w:sz w:val="22"/>
                <w:szCs w:val="22"/>
              </w:rPr>
              <w:tab/>
            </w:r>
          </w:p>
          <w:p w:rsidR="00E10ABB" w:rsidRDefault="00E10ABB" w:rsidP="00C27B41">
            <w:pPr>
              <w:pStyle w:val="Default"/>
              <w:pBdr>
                <w:top w:val="single" w:sz="4" w:space="1" w:color="auto"/>
                <w:left w:val="single" w:sz="4" w:space="4" w:color="auto"/>
                <w:bottom w:val="single" w:sz="4" w:space="1" w:color="auto"/>
                <w:right w:val="single" w:sz="4" w:space="4" w:color="auto"/>
              </w:pBdr>
              <w:rPr>
                <w:bCs/>
                <w:sz w:val="22"/>
                <w:szCs w:val="22"/>
              </w:rPr>
            </w:pPr>
            <w:r w:rsidRPr="00E10ABB">
              <w:rPr>
                <w:bCs/>
                <w:sz w:val="22"/>
                <w:szCs w:val="22"/>
              </w:rPr>
              <w:t xml:space="preserve">Important : si un traitement est à prendre, la première prise doit avoir lieu dans les </w:t>
            </w:r>
            <w:r w:rsidRPr="00E10ABB">
              <w:rPr>
                <w:b/>
                <w:bCs/>
                <w:sz w:val="22"/>
                <w:szCs w:val="22"/>
              </w:rPr>
              <w:t>4 HEURES</w:t>
            </w:r>
            <w:r w:rsidRPr="00E10ABB">
              <w:rPr>
                <w:bCs/>
                <w:sz w:val="22"/>
                <w:szCs w:val="22"/>
              </w:rPr>
              <w:t xml:space="preserve"> SUIVANT L’AES.</w:t>
            </w:r>
          </w:p>
          <w:p w:rsidR="00771EBE" w:rsidRPr="00E10ABB" w:rsidRDefault="00771EBE" w:rsidP="00C27B41">
            <w:pPr>
              <w:pStyle w:val="Default"/>
              <w:pBdr>
                <w:top w:val="single" w:sz="4" w:space="1" w:color="auto"/>
                <w:left w:val="single" w:sz="4" w:space="4" w:color="auto"/>
                <w:bottom w:val="single" w:sz="4" w:space="1" w:color="auto"/>
                <w:right w:val="single" w:sz="4" w:space="4" w:color="auto"/>
              </w:pBdr>
              <w:rPr>
                <w:bCs/>
                <w:sz w:val="22"/>
                <w:szCs w:val="22"/>
              </w:rPr>
            </w:pPr>
          </w:p>
          <w:p w:rsidR="00E10ABB" w:rsidRDefault="00E10ABB" w:rsidP="007425E9">
            <w:pPr>
              <w:pStyle w:val="Default"/>
              <w:rPr>
                <w:rFonts w:ascii="Times New Roman" w:hAnsi="Times New Roman" w:cs="Times New Roman"/>
                <w:sz w:val="20"/>
                <w:szCs w:val="20"/>
              </w:rPr>
            </w:pPr>
          </w:p>
        </w:tc>
      </w:tr>
    </w:tbl>
    <w:p w:rsidR="00E10ABB" w:rsidRDefault="00E10ABB" w:rsidP="00554405">
      <w:pPr>
        <w:pStyle w:val="Default"/>
        <w:rPr>
          <w:b/>
          <w:u w:val="single"/>
        </w:rPr>
      </w:pPr>
      <w:r w:rsidRPr="00771EBE">
        <w:rPr>
          <w:b/>
          <w:u w:val="single"/>
        </w:rPr>
        <w:lastRenderedPageBreak/>
        <w:t>II) Démarches à réaliser ensuite</w:t>
      </w:r>
    </w:p>
    <w:p w:rsidR="00771EBE" w:rsidRPr="00771EBE" w:rsidRDefault="00771EBE" w:rsidP="00554405">
      <w:pPr>
        <w:pStyle w:val="Default"/>
        <w:rPr>
          <w:b/>
          <w:u w:val="single"/>
        </w:rPr>
      </w:pPr>
    </w:p>
    <w:p w:rsidR="00E10ABB" w:rsidRDefault="00E10ABB" w:rsidP="00554405">
      <w:pPr>
        <w:pStyle w:val="Default"/>
        <w:rPr>
          <w:sz w:val="20"/>
          <w:szCs w:val="20"/>
        </w:rPr>
      </w:pPr>
    </w:p>
    <w:p w:rsidR="00E10ABB" w:rsidRPr="00E10ABB" w:rsidRDefault="00E10ABB" w:rsidP="00E10ABB">
      <w:pPr>
        <w:pStyle w:val="Default"/>
        <w:numPr>
          <w:ilvl w:val="0"/>
          <w:numId w:val="2"/>
        </w:numPr>
        <w:rPr>
          <w:sz w:val="22"/>
          <w:szCs w:val="22"/>
        </w:rPr>
      </w:pPr>
      <w:r w:rsidRPr="00E10ABB">
        <w:rPr>
          <w:sz w:val="22"/>
          <w:szCs w:val="22"/>
        </w:rPr>
        <w:t>Déclarer l’accident de travail</w:t>
      </w:r>
    </w:p>
    <w:p w:rsidR="00E10ABB" w:rsidRPr="00E10ABB" w:rsidRDefault="00E10ABB" w:rsidP="00E10ABB">
      <w:pPr>
        <w:pStyle w:val="Default"/>
        <w:numPr>
          <w:ilvl w:val="0"/>
          <w:numId w:val="2"/>
        </w:numPr>
        <w:rPr>
          <w:sz w:val="22"/>
          <w:szCs w:val="22"/>
        </w:rPr>
      </w:pPr>
      <w:r w:rsidRPr="00E10ABB">
        <w:rPr>
          <w:sz w:val="22"/>
          <w:szCs w:val="22"/>
        </w:rPr>
        <w:t>Informer le médecin de prévention</w:t>
      </w:r>
    </w:p>
    <w:p w:rsidR="00554405" w:rsidRDefault="00E10ABB" w:rsidP="00554405">
      <w:pPr>
        <w:pStyle w:val="Default"/>
        <w:numPr>
          <w:ilvl w:val="0"/>
          <w:numId w:val="2"/>
        </w:numPr>
        <w:rPr>
          <w:sz w:val="22"/>
          <w:szCs w:val="22"/>
        </w:rPr>
      </w:pPr>
      <w:r w:rsidRPr="00E10ABB">
        <w:rPr>
          <w:sz w:val="22"/>
          <w:szCs w:val="22"/>
        </w:rPr>
        <w:t>Réaliser le suivi sérologique demandé par le médecin des urgences</w:t>
      </w:r>
    </w:p>
    <w:p w:rsidR="00E10ABB" w:rsidRDefault="00E10ABB" w:rsidP="00E10ABB">
      <w:pPr>
        <w:pStyle w:val="Default"/>
        <w:rPr>
          <w:sz w:val="22"/>
          <w:szCs w:val="22"/>
        </w:rPr>
      </w:pPr>
    </w:p>
    <w:p w:rsidR="00E10ABB" w:rsidRDefault="00E10ABB" w:rsidP="00E10ABB">
      <w:pPr>
        <w:pStyle w:val="Default"/>
        <w:rPr>
          <w:sz w:val="22"/>
          <w:szCs w:val="22"/>
        </w:rPr>
      </w:pPr>
    </w:p>
    <w:p w:rsidR="00E10ABB" w:rsidRDefault="00E10ABB" w:rsidP="00E10ABB">
      <w:pPr>
        <w:pStyle w:val="Default"/>
        <w:rPr>
          <w:sz w:val="22"/>
          <w:szCs w:val="22"/>
        </w:rPr>
      </w:pPr>
    </w:p>
    <w:p w:rsidR="00E10ABB" w:rsidRDefault="00E10ABB" w:rsidP="00E10ABB">
      <w:pPr>
        <w:pStyle w:val="Default"/>
        <w:rPr>
          <w:sz w:val="22"/>
          <w:szCs w:val="22"/>
        </w:rPr>
      </w:pPr>
    </w:p>
    <w:p w:rsidR="00E10ABB" w:rsidRDefault="00E10ABB" w:rsidP="00E10ABB">
      <w:pPr>
        <w:pStyle w:val="Default"/>
        <w:rPr>
          <w:sz w:val="22"/>
          <w:szCs w:val="22"/>
        </w:rPr>
      </w:pPr>
    </w:p>
    <w:p w:rsidR="00E10ABB" w:rsidRDefault="00E10ABB" w:rsidP="00E10ABB">
      <w:pPr>
        <w:pStyle w:val="Default"/>
        <w:rPr>
          <w:sz w:val="22"/>
          <w:szCs w:val="22"/>
        </w:rPr>
      </w:pPr>
    </w:p>
    <w:p w:rsidR="00E10ABB" w:rsidRDefault="00E10ABB" w:rsidP="00E10ABB">
      <w:pPr>
        <w:pStyle w:val="Default"/>
        <w:rPr>
          <w:sz w:val="22"/>
          <w:szCs w:val="22"/>
        </w:rPr>
      </w:pPr>
    </w:p>
    <w:p w:rsidR="00E10ABB" w:rsidRDefault="00E10ABB" w:rsidP="00E10ABB">
      <w:pPr>
        <w:pStyle w:val="Default"/>
        <w:rPr>
          <w:sz w:val="22"/>
          <w:szCs w:val="22"/>
        </w:rPr>
      </w:pPr>
    </w:p>
    <w:p w:rsidR="00E10ABB" w:rsidRDefault="00E10ABB" w:rsidP="00E10ABB">
      <w:pPr>
        <w:pStyle w:val="Default"/>
        <w:rPr>
          <w:sz w:val="22"/>
          <w:szCs w:val="22"/>
        </w:rPr>
      </w:pPr>
    </w:p>
    <w:p w:rsidR="00E10ABB" w:rsidRDefault="00E10ABB" w:rsidP="00E10ABB">
      <w:pPr>
        <w:pStyle w:val="Default"/>
        <w:rPr>
          <w:sz w:val="22"/>
          <w:szCs w:val="22"/>
        </w:rPr>
      </w:pPr>
    </w:p>
    <w:p w:rsidR="00E10ABB" w:rsidRDefault="00E10ABB" w:rsidP="00E10ABB">
      <w:pPr>
        <w:pStyle w:val="Default"/>
        <w:rPr>
          <w:sz w:val="22"/>
          <w:szCs w:val="22"/>
        </w:rPr>
      </w:pPr>
    </w:p>
    <w:p w:rsidR="00E10ABB" w:rsidRDefault="00E10ABB" w:rsidP="00E10ABB">
      <w:pPr>
        <w:pStyle w:val="Default"/>
        <w:rPr>
          <w:sz w:val="22"/>
          <w:szCs w:val="22"/>
        </w:rPr>
      </w:pPr>
    </w:p>
    <w:p w:rsidR="00E10ABB" w:rsidRDefault="00E10ABB" w:rsidP="00E10ABB">
      <w:pPr>
        <w:pStyle w:val="Default"/>
        <w:rPr>
          <w:sz w:val="22"/>
          <w:szCs w:val="22"/>
        </w:rPr>
      </w:pPr>
    </w:p>
    <w:p w:rsidR="00E10ABB" w:rsidRDefault="00E10ABB" w:rsidP="00E10ABB">
      <w:pPr>
        <w:pStyle w:val="Default"/>
        <w:rPr>
          <w:sz w:val="22"/>
          <w:szCs w:val="22"/>
        </w:rPr>
      </w:pPr>
    </w:p>
    <w:p w:rsidR="00E10ABB" w:rsidRDefault="00E10ABB" w:rsidP="00E10ABB">
      <w:pPr>
        <w:pStyle w:val="Default"/>
        <w:rPr>
          <w:sz w:val="22"/>
          <w:szCs w:val="22"/>
        </w:rPr>
      </w:pPr>
    </w:p>
    <w:p w:rsidR="00E10ABB" w:rsidRDefault="00E10ABB" w:rsidP="00E10ABB">
      <w:pPr>
        <w:pStyle w:val="Default"/>
        <w:rPr>
          <w:sz w:val="22"/>
          <w:szCs w:val="22"/>
        </w:rPr>
      </w:pPr>
    </w:p>
    <w:p w:rsidR="00C731ED" w:rsidRDefault="00C731ED" w:rsidP="00E10ABB">
      <w:pPr>
        <w:pStyle w:val="Default"/>
        <w:rPr>
          <w:sz w:val="22"/>
          <w:szCs w:val="22"/>
        </w:rPr>
      </w:pPr>
    </w:p>
    <w:p w:rsidR="00C731ED" w:rsidRDefault="00C731ED" w:rsidP="00E10ABB">
      <w:pPr>
        <w:pStyle w:val="Default"/>
        <w:rPr>
          <w:sz w:val="22"/>
          <w:szCs w:val="22"/>
        </w:rPr>
      </w:pPr>
    </w:p>
    <w:p w:rsidR="00C731ED" w:rsidRDefault="00C731ED" w:rsidP="00E10ABB">
      <w:pPr>
        <w:pStyle w:val="Default"/>
        <w:rPr>
          <w:sz w:val="22"/>
          <w:szCs w:val="22"/>
        </w:rPr>
      </w:pPr>
    </w:p>
    <w:p w:rsidR="00E10ABB" w:rsidRDefault="00E10ABB" w:rsidP="00E10ABB">
      <w:pPr>
        <w:pStyle w:val="Default"/>
        <w:rPr>
          <w:sz w:val="22"/>
          <w:szCs w:val="22"/>
        </w:rPr>
      </w:pPr>
    </w:p>
    <w:p w:rsidR="00E10ABB" w:rsidRDefault="00E10ABB" w:rsidP="00E10ABB">
      <w:pPr>
        <w:pStyle w:val="Default"/>
        <w:rPr>
          <w:sz w:val="22"/>
          <w:szCs w:val="22"/>
        </w:rPr>
      </w:pPr>
    </w:p>
    <w:p w:rsidR="00E10ABB" w:rsidRDefault="00E10ABB" w:rsidP="00E10ABB">
      <w:pPr>
        <w:pStyle w:val="Default"/>
        <w:rPr>
          <w:sz w:val="22"/>
          <w:szCs w:val="22"/>
        </w:rPr>
      </w:pPr>
    </w:p>
    <w:p w:rsidR="00E10ABB" w:rsidRDefault="00E10ABB" w:rsidP="00E10ABB">
      <w:pPr>
        <w:pStyle w:val="Default"/>
        <w:rPr>
          <w:sz w:val="22"/>
          <w:szCs w:val="22"/>
        </w:rPr>
      </w:pPr>
    </w:p>
    <w:p w:rsidR="00E10ABB" w:rsidRDefault="00E10ABB" w:rsidP="00E10ABB">
      <w:pPr>
        <w:pStyle w:val="Default"/>
        <w:rPr>
          <w:sz w:val="22"/>
          <w:szCs w:val="22"/>
        </w:rPr>
      </w:pPr>
    </w:p>
    <w:p w:rsidR="00E10ABB" w:rsidRDefault="00E10ABB" w:rsidP="00E10ABB">
      <w:pPr>
        <w:pStyle w:val="Default"/>
        <w:rPr>
          <w:sz w:val="22"/>
          <w:szCs w:val="22"/>
        </w:rPr>
      </w:pPr>
    </w:p>
    <w:p w:rsidR="00E10ABB" w:rsidRDefault="00E10ABB" w:rsidP="00E10ABB">
      <w:pPr>
        <w:pStyle w:val="Default"/>
        <w:rPr>
          <w:sz w:val="22"/>
          <w:szCs w:val="22"/>
        </w:rPr>
      </w:pPr>
    </w:p>
    <w:p w:rsidR="00E10ABB" w:rsidRDefault="00E10ABB" w:rsidP="00E10ABB">
      <w:pPr>
        <w:pStyle w:val="Default"/>
        <w:rPr>
          <w:sz w:val="22"/>
          <w:szCs w:val="22"/>
        </w:rPr>
      </w:pPr>
    </w:p>
    <w:p w:rsidR="00E10ABB" w:rsidRDefault="00E10ABB" w:rsidP="00E10ABB">
      <w:pPr>
        <w:pStyle w:val="Default"/>
        <w:rPr>
          <w:sz w:val="22"/>
          <w:szCs w:val="22"/>
        </w:rPr>
      </w:pPr>
    </w:p>
    <w:p w:rsidR="00E10ABB" w:rsidRDefault="00E10ABB" w:rsidP="00E10ABB">
      <w:pPr>
        <w:pStyle w:val="Default"/>
        <w:rPr>
          <w:sz w:val="22"/>
          <w:szCs w:val="22"/>
        </w:rPr>
      </w:pPr>
    </w:p>
    <w:p w:rsidR="00E10ABB" w:rsidRPr="00E10ABB" w:rsidRDefault="00E10ABB" w:rsidP="00E10ABB">
      <w:pPr>
        <w:pStyle w:val="Default"/>
        <w:rPr>
          <w:sz w:val="22"/>
          <w:szCs w:val="22"/>
        </w:rPr>
      </w:pPr>
      <w:r>
        <w:rPr>
          <w:noProof/>
          <w:sz w:val="22"/>
          <w:szCs w:val="22"/>
          <w:lang w:eastAsia="fr-FR"/>
        </w:rPr>
        <w:drawing>
          <wp:inline distT="0" distB="0" distL="0" distR="0">
            <wp:extent cx="6098395" cy="1496023"/>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8308" cy="1496002"/>
                    </a:xfrm>
                    <a:prstGeom prst="rect">
                      <a:avLst/>
                    </a:prstGeom>
                    <a:noFill/>
                    <a:ln>
                      <a:noFill/>
                    </a:ln>
                  </pic:spPr>
                </pic:pic>
              </a:graphicData>
            </a:graphic>
          </wp:inline>
        </w:drawing>
      </w:r>
    </w:p>
    <w:tbl>
      <w:tblPr>
        <w:tblW w:w="10139" w:type="dxa"/>
        <w:tblBorders>
          <w:top w:val="nil"/>
          <w:left w:val="nil"/>
          <w:bottom w:val="nil"/>
          <w:right w:val="nil"/>
        </w:tblBorders>
        <w:tblLayout w:type="fixed"/>
        <w:tblLook w:val="0000" w:firstRow="0" w:lastRow="0" w:firstColumn="0" w:lastColumn="0" w:noHBand="0" w:noVBand="0"/>
      </w:tblPr>
      <w:tblGrid>
        <w:gridCol w:w="10139"/>
      </w:tblGrid>
      <w:tr w:rsidR="00554405" w:rsidTr="00E10ABB">
        <w:trPr>
          <w:trHeight w:val="124"/>
        </w:trPr>
        <w:tc>
          <w:tcPr>
            <w:tcW w:w="10139" w:type="dxa"/>
          </w:tcPr>
          <w:p w:rsidR="00554405" w:rsidRDefault="00554405">
            <w:pPr>
              <w:pStyle w:val="Default"/>
              <w:rPr>
                <w:sz w:val="22"/>
                <w:szCs w:val="22"/>
              </w:rPr>
            </w:pPr>
          </w:p>
        </w:tc>
      </w:tr>
      <w:tr w:rsidR="00554405" w:rsidTr="00E10ABB">
        <w:trPr>
          <w:trHeight w:val="228"/>
        </w:trPr>
        <w:tc>
          <w:tcPr>
            <w:tcW w:w="10139" w:type="dxa"/>
          </w:tcPr>
          <w:p w:rsidR="00853DD7" w:rsidRDefault="00853DD7" w:rsidP="00853DD7">
            <w:pPr>
              <w:pStyle w:val="Default"/>
              <w:rPr>
                <w:b/>
                <w:bCs/>
                <w:sz w:val="22"/>
                <w:szCs w:val="22"/>
              </w:rPr>
            </w:pPr>
          </w:p>
          <w:p w:rsidR="00554405" w:rsidRDefault="00554405">
            <w:pPr>
              <w:pStyle w:val="Default"/>
              <w:rPr>
                <w:sz w:val="22"/>
                <w:szCs w:val="22"/>
              </w:rPr>
            </w:pPr>
            <w:r>
              <w:rPr>
                <w:b/>
                <w:bCs/>
                <w:sz w:val="22"/>
                <w:szCs w:val="22"/>
              </w:rPr>
              <w:t xml:space="preserve"> </w:t>
            </w:r>
          </w:p>
        </w:tc>
      </w:tr>
    </w:tbl>
    <w:p w:rsidR="00554405" w:rsidRDefault="00554405" w:rsidP="00554405">
      <w:pPr>
        <w:pStyle w:val="Default"/>
        <w:rPr>
          <w:sz w:val="20"/>
          <w:szCs w:val="20"/>
        </w:rPr>
      </w:pPr>
    </w:p>
    <w:sectPr w:rsidR="00554405" w:rsidSect="00E10ABB">
      <w:footerReference w:type="default" r:id="rId13"/>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1CF" w:rsidRDefault="00C471CF" w:rsidP="00771EBE">
      <w:pPr>
        <w:spacing w:after="0" w:line="240" w:lineRule="auto"/>
      </w:pPr>
      <w:r>
        <w:separator/>
      </w:r>
    </w:p>
  </w:endnote>
  <w:endnote w:type="continuationSeparator" w:id="0">
    <w:p w:rsidR="00C471CF" w:rsidRDefault="00C471CF" w:rsidP="0077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893705"/>
      <w:docPartObj>
        <w:docPartGallery w:val="Page Numbers (Bottom of Page)"/>
        <w:docPartUnique/>
      </w:docPartObj>
    </w:sdtPr>
    <w:sdtEndPr/>
    <w:sdtContent>
      <w:p w:rsidR="00771EBE" w:rsidRDefault="00771EBE">
        <w:pPr>
          <w:pStyle w:val="Pieddepage"/>
          <w:jc w:val="right"/>
        </w:pPr>
        <w:r>
          <w:fldChar w:fldCharType="begin"/>
        </w:r>
        <w:r>
          <w:instrText>PAGE   \* MERGEFORMAT</w:instrText>
        </w:r>
        <w:r>
          <w:fldChar w:fldCharType="separate"/>
        </w:r>
        <w:r w:rsidR="00990EC4">
          <w:rPr>
            <w:noProof/>
          </w:rPr>
          <w:t>2</w:t>
        </w:r>
        <w:r>
          <w:fldChar w:fldCharType="end"/>
        </w:r>
      </w:p>
    </w:sdtContent>
  </w:sdt>
  <w:p w:rsidR="00771EBE" w:rsidRDefault="00771EB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1CF" w:rsidRDefault="00C471CF" w:rsidP="00771EBE">
      <w:pPr>
        <w:spacing w:after="0" w:line="240" w:lineRule="auto"/>
      </w:pPr>
      <w:r>
        <w:separator/>
      </w:r>
    </w:p>
  </w:footnote>
  <w:footnote w:type="continuationSeparator" w:id="0">
    <w:p w:rsidR="00C471CF" w:rsidRDefault="00C471CF" w:rsidP="00771E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FAA"/>
    <w:multiLevelType w:val="hybridMultilevel"/>
    <w:tmpl w:val="FA30B776"/>
    <w:lvl w:ilvl="0" w:tplc="621C540E">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5515880"/>
    <w:multiLevelType w:val="hybridMultilevel"/>
    <w:tmpl w:val="B9466C4E"/>
    <w:lvl w:ilvl="0" w:tplc="D74293A6">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405"/>
    <w:rsid w:val="00001200"/>
    <w:rsid w:val="00002036"/>
    <w:rsid w:val="00002E18"/>
    <w:rsid w:val="000042EA"/>
    <w:rsid w:val="00011844"/>
    <w:rsid w:val="00011875"/>
    <w:rsid w:val="00015300"/>
    <w:rsid w:val="00026BA2"/>
    <w:rsid w:val="00032842"/>
    <w:rsid w:val="00057096"/>
    <w:rsid w:val="00071849"/>
    <w:rsid w:val="0007721A"/>
    <w:rsid w:val="0008407D"/>
    <w:rsid w:val="00084467"/>
    <w:rsid w:val="000905A3"/>
    <w:rsid w:val="000942B2"/>
    <w:rsid w:val="00095410"/>
    <w:rsid w:val="000A4485"/>
    <w:rsid w:val="000A4801"/>
    <w:rsid w:val="000A57EA"/>
    <w:rsid w:val="000B69E4"/>
    <w:rsid w:val="000C5480"/>
    <w:rsid w:val="000C5D3B"/>
    <w:rsid w:val="000C7930"/>
    <w:rsid w:val="000C7FA6"/>
    <w:rsid w:val="000D02F5"/>
    <w:rsid w:val="000D432D"/>
    <w:rsid w:val="000E34F7"/>
    <w:rsid w:val="000F4E63"/>
    <w:rsid w:val="001020D7"/>
    <w:rsid w:val="00106DB2"/>
    <w:rsid w:val="00113710"/>
    <w:rsid w:val="0012032D"/>
    <w:rsid w:val="00120465"/>
    <w:rsid w:val="00125F49"/>
    <w:rsid w:val="0012613E"/>
    <w:rsid w:val="0014194D"/>
    <w:rsid w:val="00141E20"/>
    <w:rsid w:val="00146DBC"/>
    <w:rsid w:val="00150983"/>
    <w:rsid w:val="00153453"/>
    <w:rsid w:val="00153544"/>
    <w:rsid w:val="001579C7"/>
    <w:rsid w:val="00160D2A"/>
    <w:rsid w:val="001652A6"/>
    <w:rsid w:val="001668B0"/>
    <w:rsid w:val="00170663"/>
    <w:rsid w:val="00174659"/>
    <w:rsid w:val="0018310F"/>
    <w:rsid w:val="001875D0"/>
    <w:rsid w:val="0019627B"/>
    <w:rsid w:val="001A2397"/>
    <w:rsid w:val="001A3912"/>
    <w:rsid w:val="001A5DD3"/>
    <w:rsid w:val="001A60F5"/>
    <w:rsid w:val="001A64F5"/>
    <w:rsid w:val="001B0D77"/>
    <w:rsid w:val="001B0E36"/>
    <w:rsid w:val="001B3218"/>
    <w:rsid w:val="001B78F0"/>
    <w:rsid w:val="001C0DA7"/>
    <w:rsid w:val="001C1567"/>
    <w:rsid w:val="001C2759"/>
    <w:rsid w:val="001C57D5"/>
    <w:rsid w:val="001D1539"/>
    <w:rsid w:val="001D3A9D"/>
    <w:rsid w:val="001D5E39"/>
    <w:rsid w:val="001E1173"/>
    <w:rsid w:val="001E19B2"/>
    <w:rsid w:val="001E1B08"/>
    <w:rsid w:val="001E3E2F"/>
    <w:rsid w:val="001E5C58"/>
    <w:rsid w:val="001E741E"/>
    <w:rsid w:val="001F5371"/>
    <w:rsid w:val="001F6CAA"/>
    <w:rsid w:val="00202E34"/>
    <w:rsid w:val="00205C56"/>
    <w:rsid w:val="00206D1C"/>
    <w:rsid w:val="0021491D"/>
    <w:rsid w:val="00222DD3"/>
    <w:rsid w:val="0022496E"/>
    <w:rsid w:val="002328C6"/>
    <w:rsid w:val="00235705"/>
    <w:rsid w:val="0023591F"/>
    <w:rsid w:val="0023609A"/>
    <w:rsid w:val="00241A3B"/>
    <w:rsid w:val="00241A97"/>
    <w:rsid w:val="0024317E"/>
    <w:rsid w:val="002450CE"/>
    <w:rsid w:val="00246404"/>
    <w:rsid w:val="00250BD0"/>
    <w:rsid w:val="00251784"/>
    <w:rsid w:val="00254751"/>
    <w:rsid w:val="00255DF5"/>
    <w:rsid w:val="002830D6"/>
    <w:rsid w:val="00283D64"/>
    <w:rsid w:val="00287503"/>
    <w:rsid w:val="00287B8A"/>
    <w:rsid w:val="0029201E"/>
    <w:rsid w:val="0029322A"/>
    <w:rsid w:val="00296705"/>
    <w:rsid w:val="00297F2B"/>
    <w:rsid w:val="00297FCF"/>
    <w:rsid w:val="002A36E0"/>
    <w:rsid w:val="002A4D65"/>
    <w:rsid w:val="002A564A"/>
    <w:rsid w:val="002B26A6"/>
    <w:rsid w:val="002B298E"/>
    <w:rsid w:val="002C0B24"/>
    <w:rsid w:val="002C1FFF"/>
    <w:rsid w:val="002C2243"/>
    <w:rsid w:val="002C3E08"/>
    <w:rsid w:val="002C4D0C"/>
    <w:rsid w:val="002D46E8"/>
    <w:rsid w:val="002D522F"/>
    <w:rsid w:val="002D67D4"/>
    <w:rsid w:val="002D7B0E"/>
    <w:rsid w:val="002E2301"/>
    <w:rsid w:val="002E4BCD"/>
    <w:rsid w:val="002E6DCE"/>
    <w:rsid w:val="002F0C46"/>
    <w:rsid w:val="002F4E91"/>
    <w:rsid w:val="0030237F"/>
    <w:rsid w:val="00305A16"/>
    <w:rsid w:val="00311539"/>
    <w:rsid w:val="0031169D"/>
    <w:rsid w:val="003157FD"/>
    <w:rsid w:val="00321DB8"/>
    <w:rsid w:val="00322B0C"/>
    <w:rsid w:val="003233A2"/>
    <w:rsid w:val="00326126"/>
    <w:rsid w:val="00335323"/>
    <w:rsid w:val="00342593"/>
    <w:rsid w:val="003425E3"/>
    <w:rsid w:val="003460DE"/>
    <w:rsid w:val="003506FA"/>
    <w:rsid w:val="0036439D"/>
    <w:rsid w:val="00365A55"/>
    <w:rsid w:val="0037545A"/>
    <w:rsid w:val="00375CD4"/>
    <w:rsid w:val="0038395A"/>
    <w:rsid w:val="00385F50"/>
    <w:rsid w:val="0038632F"/>
    <w:rsid w:val="00386F16"/>
    <w:rsid w:val="0039257F"/>
    <w:rsid w:val="00396C29"/>
    <w:rsid w:val="003A2A88"/>
    <w:rsid w:val="003A692E"/>
    <w:rsid w:val="003B00F9"/>
    <w:rsid w:val="003B70E0"/>
    <w:rsid w:val="003B787C"/>
    <w:rsid w:val="003C5E8D"/>
    <w:rsid w:val="003D12AD"/>
    <w:rsid w:val="003D38A2"/>
    <w:rsid w:val="003D7240"/>
    <w:rsid w:val="003E2E40"/>
    <w:rsid w:val="003F24B2"/>
    <w:rsid w:val="003F4C7F"/>
    <w:rsid w:val="004003E0"/>
    <w:rsid w:val="004034E4"/>
    <w:rsid w:val="00403633"/>
    <w:rsid w:val="00411345"/>
    <w:rsid w:val="00415562"/>
    <w:rsid w:val="004222DF"/>
    <w:rsid w:val="004233E0"/>
    <w:rsid w:val="004256A5"/>
    <w:rsid w:val="00430D40"/>
    <w:rsid w:val="00434DB7"/>
    <w:rsid w:val="00436CFF"/>
    <w:rsid w:val="00436D58"/>
    <w:rsid w:val="00447852"/>
    <w:rsid w:val="00450EE6"/>
    <w:rsid w:val="00456906"/>
    <w:rsid w:val="004577A5"/>
    <w:rsid w:val="0047319D"/>
    <w:rsid w:val="00474E44"/>
    <w:rsid w:val="0048041C"/>
    <w:rsid w:val="0048247D"/>
    <w:rsid w:val="00485241"/>
    <w:rsid w:val="004A058E"/>
    <w:rsid w:val="004A21DE"/>
    <w:rsid w:val="004A3124"/>
    <w:rsid w:val="004A6BD5"/>
    <w:rsid w:val="004B1B18"/>
    <w:rsid w:val="004D77C6"/>
    <w:rsid w:val="004E104E"/>
    <w:rsid w:val="004E371E"/>
    <w:rsid w:val="004E44B1"/>
    <w:rsid w:val="004E5BF7"/>
    <w:rsid w:val="004E663B"/>
    <w:rsid w:val="004E68D6"/>
    <w:rsid w:val="004F54F6"/>
    <w:rsid w:val="004F7E24"/>
    <w:rsid w:val="00511664"/>
    <w:rsid w:val="00512F51"/>
    <w:rsid w:val="00517EF9"/>
    <w:rsid w:val="005269B2"/>
    <w:rsid w:val="005328DA"/>
    <w:rsid w:val="0053635A"/>
    <w:rsid w:val="00544930"/>
    <w:rsid w:val="005539AE"/>
    <w:rsid w:val="00554405"/>
    <w:rsid w:val="00562614"/>
    <w:rsid w:val="00567777"/>
    <w:rsid w:val="00567B43"/>
    <w:rsid w:val="00586AAD"/>
    <w:rsid w:val="005908B5"/>
    <w:rsid w:val="00590C36"/>
    <w:rsid w:val="00592127"/>
    <w:rsid w:val="00594C72"/>
    <w:rsid w:val="005A0A8E"/>
    <w:rsid w:val="005A56DD"/>
    <w:rsid w:val="005B51FD"/>
    <w:rsid w:val="005D082E"/>
    <w:rsid w:val="005D305F"/>
    <w:rsid w:val="005D5AAB"/>
    <w:rsid w:val="005E1D23"/>
    <w:rsid w:val="005E2BCC"/>
    <w:rsid w:val="005E47AB"/>
    <w:rsid w:val="005E5643"/>
    <w:rsid w:val="00600766"/>
    <w:rsid w:val="00600932"/>
    <w:rsid w:val="006016AD"/>
    <w:rsid w:val="00611B1E"/>
    <w:rsid w:val="00611B33"/>
    <w:rsid w:val="0061317D"/>
    <w:rsid w:val="00613EA4"/>
    <w:rsid w:val="00616062"/>
    <w:rsid w:val="0062082C"/>
    <w:rsid w:val="00624D56"/>
    <w:rsid w:val="00627DAB"/>
    <w:rsid w:val="006375B7"/>
    <w:rsid w:val="00641293"/>
    <w:rsid w:val="0064545F"/>
    <w:rsid w:val="00655ECB"/>
    <w:rsid w:val="00656CD0"/>
    <w:rsid w:val="00660D68"/>
    <w:rsid w:val="0066337C"/>
    <w:rsid w:val="00675F0A"/>
    <w:rsid w:val="00676667"/>
    <w:rsid w:val="00681FE1"/>
    <w:rsid w:val="00682602"/>
    <w:rsid w:val="006829F2"/>
    <w:rsid w:val="00682E77"/>
    <w:rsid w:val="00690002"/>
    <w:rsid w:val="00690A95"/>
    <w:rsid w:val="006A4C99"/>
    <w:rsid w:val="006A68C0"/>
    <w:rsid w:val="006C21CB"/>
    <w:rsid w:val="006C2715"/>
    <w:rsid w:val="006C2DBF"/>
    <w:rsid w:val="006C40D9"/>
    <w:rsid w:val="006C75A7"/>
    <w:rsid w:val="006D355F"/>
    <w:rsid w:val="006D5A65"/>
    <w:rsid w:val="006E1C45"/>
    <w:rsid w:val="006E703A"/>
    <w:rsid w:val="006E7965"/>
    <w:rsid w:val="006F095D"/>
    <w:rsid w:val="006F234C"/>
    <w:rsid w:val="006F2E24"/>
    <w:rsid w:val="006F3ED2"/>
    <w:rsid w:val="006F5971"/>
    <w:rsid w:val="006F6C27"/>
    <w:rsid w:val="0070035E"/>
    <w:rsid w:val="00704984"/>
    <w:rsid w:val="00705CB7"/>
    <w:rsid w:val="0070648F"/>
    <w:rsid w:val="00712217"/>
    <w:rsid w:val="007129F9"/>
    <w:rsid w:val="007154B0"/>
    <w:rsid w:val="00721CC5"/>
    <w:rsid w:val="00723B7A"/>
    <w:rsid w:val="007240B7"/>
    <w:rsid w:val="0073776C"/>
    <w:rsid w:val="007415AD"/>
    <w:rsid w:val="00743682"/>
    <w:rsid w:val="00747A57"/>
    <w:rsid w:val="00764DE7"/>
    <w:rsid w:val="00765163"/>
    <w:rsid w:val="00771E32"/>
    <w:rsid w:val="00771EBE"/>
    <w:rsid w:val="00773172"/>
    <w:rsid w:val="00773A4F"/>
    <w:rsid w:val="007778BE"/>
    <w:rsid w:val="00786F2D"/>
    <w:rsid w:val="0079057A"/>
    <w:rsid w:val="007A0C11"/>
    <w:rsid w:val="007A35EC"/>
    <w:rsid w:val="007A49FB"/>
    <w:rsid w:val="007B2B6A"/>
    <w:rsid w:val="007B318F"/>
    <w:rsid w:val="007B59AB"/>
    <w:rsid w:val="007B5FB7"/>
    <w:rsid w:val="007C4E7C"/>
    <w:rsid w:val="007C51C0"/>
    <w:rsid w:val="007D03B0"/>
    <w:rsid w:val="007D0DAF"/>
    <w:rsid w:val="007D29E3"/>
    <w:rsid w:val="007E43C3"/>
    <w:rsid w:val="007E59CC"/>
    <w:rsid w:val="007E5DDC"/>
    <w:rsid w:val="007E700D"/>
    <w:rsid w:val="007E7CC8"/>
    <w:rsid w:val="007F7AA0"/>
    <w:rsid w:val="00803694"/>
    <w:rsid w:val="00807597"/>
    <w:rsid w:val="00810073"/>
    <w:rsid w:val="00810360"/>
    <w:rsid w:val="00810864"/>
    <w:rsid w:val="008132E0"/>
    <w:rsid w:val="0081638D"/>
    <w:rsid w:val="00817D3A"/>
    <w:rsid w:val="008227D2"/>
    <w:rsid w:val="008235E5"/>
    <w:rsid w:val="00823970"/>
    <w:rsid w:val="00823BAE"/>
    <w:rsid w:val="008316A6"/>
    <w:rsid w:val="00831D99"/>
    <w:rsid w:val="0084407F"/>
    <w:rsid w:val="00846020"/>
    <w:rsid w:val="00853DD7"/>
    <w:rsid w:val="008545DA"/>
    <w:rsid w:val="00856B09"/>
    <w:rsid w:val="008604E0"/>
    <w:rsid w:val="008645BE"/>
    <w:rsid w:val="00873750"/>
    <w:rsid w:val="008826E6"/>
    <w:rsid w:val="00886375"/>
    <w:rsid w:val="00890A2F"/>
    <w:rsid w:val="00894215"/>
    <w:rsid w:val="00896B1B"/>
    <w:rsid w:val="00897A85"/>
    <w:rsid w:val="008A271D"/>
    <w:rsid w:val="008A424F"/>
    <w:rsid w:val="008A47F2"/>
    <w:rsid w:val="008A7DB0"/>
    <w:rsid w:val="008B7422"/>
    <w:rsid w:val="008C2BBB"/>
    <w:rsid w:val="008C3E43"/>
    <w:rsid w:val="008C4ADE"/>
    <w:rsid w:val="008C6787"/>
    <w:rsid w:val="008D2398"/>
    <w:rsid w:val="008D24DF"/>
    <w:rsid w:val="008D3783"/>
    <w:rsid w:val="008D4BA3"/>
    <w:rsid w:val="008D76F5"/>
    <w:rsid w:val="008D7868"/>
    <w:rsid w:val="008F3E52"/>
    <w:rsid w:val="00901762"/>
    <w:rsid w:val="009049E2"/>
    <w:rsid w:val="009111CB"/>
    <w:rsid w:val="00921D99"/>
    <w:rsid w:val="00926908"/>
    <w:rsid w:val="0093260E"/>
    <w:rsid w:val="00932F12"/>
    <w:rsid w:val="00944C38"/>
    <w:rsid w:val="00944FC4"/>
    <w:rsid w:val="00947934"/>
    <w:rsid w:val="00950131"/>
    <w:rsid w:val="00950F7B"/>
    <w:rsid w:val="0095296A"/>
    <w:rsid w:val="009607FF"/>
    <w:rsid w:val="00961696"/>
    <w:rsid w:val="00967C1B"/>
    <w:rsid w:val="009727E1"/>
    <w:rsid w:val="009776FE"/>
    <w:rsid w:val="00980C26"/>
    <w:rsid w:val="00981994"/>
    <w:rsid w:val="0098787C"/>
    <w:rsid w:val="00990109"/>
    <w:rsid w:val="00990EC4"/>
    <w:rsid w:val="009914BF"/>
    <w:rsid w:val="0099195C"/>
    <w:rsid w:val="00992BF5"/>
    <w:rsid w:val="00997230"/>
    <w:rsid w:val="009A014B"/>
    <w:rsid w:val="009A6C24"/>
    <w:rsid w:val="009A7328"/>
    <w:rsid w:val="009B5D03"/>
    <w:rsid w:val="009C058F"/>
    <w:rsid w:val="009C2130"/>
    <w:rsid w:val="009C6D69"/>
    <w:rsid w:val="009D4C17"/>
    <w:rsid w:val="009E6796"/>
    <w:rsid w:val="009E73A3"/>
    <w:rsid w:val="009E7DA5"/>
    <w:rsid w:val="009F6FD2"/>
    <w:rsid w:val="00A01D99"/>
    <w:rsid w:val="00A04946"/>
    <w:rsid w:val="00A053FA"/>
    <w:rsid w:val="00A12C10"/>
    <w:rsid w:val="00A16783"/>
    <w:rsid w:val="00A21027"/>
    <w:rsid w:val="00A21AB8"/>
    <w:rsid w:val="00A21B04"/>
    <w:rsid w:val="00A22868"/>
    <w:rsid w:val="00A24655"/>
    <w:rsid w:val="00A26BEA"/>
    <w:rsid w:val="00A33540"/>
    <w:rsid w:val="00A342C9"/>
    <w:rsid w:val="00A345C4"/>
    <w:rsid w:val="00A35DA4"/>
    <w:rsid w:val="00A44F92"/>
    <w:rsid w:val="00A46155"/>
    <w:rsid w:val="00A5140A"/>
    <w:rsid w:val="00A527DA"/>
    <w:rsid w:val="00A627B6"/>
    <w:rsid w:val="00A63C71"/>
    <w:rsid w:val="00A76313"/>
    <w:rsid w:val="00A8245A"/>
    <w:rsid w:val="00A839FB"/>
    <w:rsid w:val="00A83DCA"/>
    <w:rsid w:val="00A87B11"/>
    <w:rsid w:val="00A93D41"/>
    <w:rsid w:val="00A96659"/>
    <w:rsid w:val="00AA0CD2"/>
    <w:rsid w:val="00AA1486"/>
    <w:rsid w:val="00AA43B8"/>
    <w:rsid w:val="00AB2F24"/>
    <w:rsid w:val="00AC3A1C"/>
    <w:rsid w:val="00AC3B28"/>
    <w:rsid w:val="00AE326F"/>
    <w:rsid w:val="00AF4CCA"/>
    <w:rsid w:val="00B036AF"/>
    <w:rsid w:val="00B0790F"/>
    <w:rsid w:val="00B3435B"/>
    <w:rsid w:val="00B35535"/>
    <w:rsid w:val="00B423D2"/>
    <w:rsid w:val="00B528F2"/>
    <w:rsid w:val="00B53CA2"/>
    <w:rsid w:val="00B646B1"/>
    <w:rsid w:val="00B673FD"/>
    <w:rsid w:val="00B75554"/>
    <w:rsid w:val="00B80256"/>
    <w:rsid w:val="00B82325"/>
    <w:rsid w:val="00B85812"/>
    <w:rsid w:val="00B914CA"/>
    <w:rsid w:val="00B97E61"/>
    <w:rsid w:val="00BA1B08"/>
    <w:rsid w:val="00BA48B4"/>
    <w:rsid w:val="00BA4F32"/>
    <w:rsid w:val="00BA5181"/>
    <w:rsid w:val="00BA7858"/>
    <w:rsid w:val="00BB0852"/>
    <w:rsid w:val="00BB085D"/>
    <w:rsid w:val="00BB1C79"/>
    <w:rsid w:val="00BC0475"/>
    <w:rsid w:val="00BC6334"/>
    <w:rsid w:val="00BD068C"/>
    <w:rsid w:val="00BD7B68"/>
    <w:rsid w:val="00BE1283"/>
    <w:rsid w:val="00BE2BE5"/>
    <w:rsid w:val="00BE6F89"/>
    <w:rsid w:val="00BF2237"/>
    <w:rsid w:val="00BF430F"/>
    <w:rsid w:val="00BF6CC8"/>
    <w:rsid w:val="00BF7A63"/>
    <w:rsid w:val="00C0058E"/>
    <w:rsid w:val="00C018A5"/>
    <w:rsid w:val="00C0758B"/>
    <w:rsid w:val="00C07873"/>
    <w:rsid w:val="00C161D2"/>
    <w:rsid w:val="00C20DC0"/>
    <w:rsid w:val="00C26729"/>
    <w:rsid w:val="00C26EE1"/>
    <w:rsid w:val="00C27B41"/>
    <w:rsid w:val="00C349D6"/>
    <w:rsid w:val="00C37A45"/>
    <w:rsid w:val="00C41A5A"/>
    <w:rsid w:val="00C421AB"/>
    <w:rsid w:val="00C46098"/>
    <w:rsid w:val="00C471CF"/>
    <w:rsid w:val="00C51093"/>
    <w:rsid w:val="00C53421"/>
    <w:rsid w:val="00C57B5C"/>
    <w:rsid w:val="00C61E29"/>
    <w:rsid w:val="00C62CA7"/>
    <w:rsid w:val="00C64EE6"/>
    <w:rsid w:val="00C679BA"/>
    <w:rsid w:val="00C72E68"/>
    <w:rsid w:val="00C731ED"/>
    <w:rsid w:val="00C826D7"/>
    <w:rsid w:val="00C84B47"/>
    <w:rsid w:val="00C91CEB"/>
    <w:rsid w:val="00C97FDD"/>
    <w:rsid w:val="00CA1B90"/>
    <w:rsid w:val="00CA495A"/>
    <w:rsid w:val="00CB2191"/>
    <w:rsid w:val="00CB2FDD"/>
    <w:rsid w:val="00CB5044"/>
    <w:rsid w:val="00CC1EB6"/>
    <w:rsid w:val="00CC6428"/>
    <w:rsid w:val="00CD6275"/>
    <w:rsid w:val="00CE2CBD"/>
    <w:rsid w:val="00CE2E74"/>
    <w:rsid w:val="00CF787D"/>
    <w:rsid w:val="00D1366E"/>
    <w:rsid w:val="00D159AD"/>
    <w:rsid w:val="00D16B68"/>
    <w:rsid w:val="00D16FCD"/>
    <w:rsid w:val="00D17815"/>
    <w:rsid w:val="00D21607"/>
    <w:rsid w:val="00D300E2"/>
    <w:rsid w:val="00D345D5"/>
    <w:rsid w:val="00D46F1B"/>
    <w:rsid w:val="00D46FE9"/>
    <w:rsid w:val="00D5077F"/>
    <w:rsid w:val="00D54A09"/>
    <w:rsid w:val="00D560D1"/>
    <w:rsid w:val="00D57E3D"/>
    <w:rsid w:val="00D57F8D"/>
    <w:rsid w:val="00D60B62"/>
    <w:rsid w:val="00D61304"/>
    <w:rsid w:val="00D65342"/>
    <w:rsid w:val="00D66484"/>
    <w:rsid w:val="00D70CDA"/>
    <w:rsid w:val="00D71671"/>
    <w:rsid w:val="00D72B4A"/>
    <w:rsid w:val="00D74960"/>
    <w:rsid w:val="00D754C0"/>
    <w:rsid w:val="00D762A8"/>
    <w:rsid w:val="00D76E8C"/>
    <w:rsid w:val="00D80EB7"/>
    <w:rsid w:val="00D84B74"/>
    <w:rsid w:val="00D95C92"/>
    <w:rsid w:val="00D962FD"/>
    <w:rsid w:val="00DA3E81"/>
    <w:rsid w:val="00DA6A4E"/>
    <w:rsid w:val="00DB335A"/>
    <w:rsid w:val="00DB4D16"/>
    <w:rsid w:val="00DB725B"/>
    <w:rsid w:val="00DB787F"/>
    <w:rsid w:val="00DC071C"/>
    <w:rsid w:val="00DC0B29"/>
    <w:rsid w:val="00DC2F05"/>
    <w:rsid w:val="00DC4831"/>
    <w:rsid w:val="00DD5A4D"/>
    <w:rsid w:val="00DD5B77"/>
    <w:rsid w:val="00DD7ABB"/>
    <w:rsid w:val="00DF206F"/>
    <w:rsid w:val="00DF2085"/>
    <w:rsid w:val="00DF781F"/>
    <w:rsid w:val="00E00372"/>
    <w:rsid w:val="00E00D75"/>
    <w:rsid w:val="00E017B1"/>
    <w:rsid w:val="00E034E1"/>
    <w:rsid w:val="00E04746"/>
    <w:rsid w:val="00E04A5F"/>
    <w:rsid w:val="00E07A01"/>
    <w:rsid w:val="00E10ABB"/>
    <w:rsid w:val="00E13F1C"/>
    <w:rsid w:val="00E164D1"/>
    <w:rsid w:val="00E20EAA"/>
    <w:rsid w:val="00E24BC7"/>
    <w:rsid w:val="00E27436"/>
    <w:rsid w:val="00E3027C"/>
    <w:rsid w:val="00E3254F"/>
    <w:rsid w:val="00E36C65"/>
    <w:rsid w:val="00E41D75"/>
    <w:rsid w:val="00E54239"/>
    <w:rsid w:val="00E62A4A"/>
    <w:rsid w:val="00E6443D"/>
    <w:rsid w:val="00E64C09"/>
    <w:rsid w:val="00E67E0D"/>
    <w:rsid w:val="00E70000"/>
    <w:rsid w:val="00E71769"/>
    <w:rsid w:val="00E7706B"/>
    <w:rsid w:val="00E77970"/>
    <w:rsid w:val="00E80461"/>
    <w:rsid w:val="00E858B1"/>
    <w:rsid w:val="00E865EE"/>
    <w:rsid w:val="00E866D6"/>
    <w:rsid w:val="00E90B03"/>
    <w:rsid w:val="00E974A3"/>
    <w:rsid w:val="00EA337C"/>
    <w:rsid w:val="00EA598D"/>
    <w:rsid w:val="00EA5E99"/>
    <w:rsid w:val="00EB2F67"/>
    <w:rsid w:val="00EB4066"/>
    <w:rsid w:val="00EB63C6"/>
    <w:rsid w:val="00EC4C9F"/>
    <w:rsid w:val="00ED39C3"/>
    <w:rsid w:val="00EE040F"/>
    <w:rsid w:val="00EE2310"/>
    <w:rsid w:val="00EE51BD"/>
    <w:rsid w:val="00EE7258"/>
    <w:rsid w:val="00EF14DC"/>
    <w:rsid w:val="00EF1C45"/>
    <w:rsid w:val="00F0327E"/>
    <w:rsid w:val="00F12658"/>
    <w:rsid w:val="00F2168B"/>
    <w:rsid w:val="00F22FBA"/>
    <w:rsid w:val="00F2691E"/>
    <w:rsid w:val="00F331E9"/>
    <w:rsid w:val="00F40762"/>
    <w:rsid w:val="00F51448"/>
    <w:rsid w:val="00F55D9F"/>
    <w:rsid w:val="00F65B99"/>
    <w:rsid w:val="00F65C9C"/>
    <w:rsid w:val="00F66581"/>
    <w:rsid w:val="00F72A3E"/>
    <w:rsid w:val="00F736A4"/>
    <w:rsid w:val="00F9120B"/>
    <w:rsid w:val="00F91A63"/>
    <w:rsid w:val="00F93E15"/>
    <w:rsid w:val="00F94DF5"/>
    <w:rsid w:val="00F97225"/>
    <w:rsid w:val="00FA4836"/>
    <w:rsid w:val="00FA4C17"/>
    <w:rsid w:val="00FA6CFD"/>
    <w:rsid w:val="00FB07A4"/>
    <w:rsid w:val="00FB1387"/>
    <w:rsid w:val="00FB483D"/>
    <w:rsid w:val="00FC2A65"/>
    <w:rsid w:val="00FC5084"/>
    <w:rsid w:val="00FD31BE"/>
    <w:rsid w:val="00FD5031"/>
    <w:rsid w:val="00FD5A42"/>
    <w:rsid w:val="00FD6986"/>
    <w:rsid w:val="00FE3F23"/>
    <w:rsid w:val="00FE750B"/>
    <w:rsid w:val="00FF49FF"/>
    <w:rsid w:val="00FF78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54405"/>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5544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4405"/>
    <w:rPr>
      <w:rFonts w:ascii="Tahoma" w:hAnsi="Tahoma" w:cs="Tahoma"/>
      <w:sz w:val="16"/>
      <w:szCs w:val="16"/>
    </w:rPr>
  </w:style>
  <w:style w:type="paragraph" w:styleId="En-tte">
    <w:name w:val="header"/>
    <w:basedOn w:val="Normal"/>
    <w:link w:val="En-tteCar"/>
    <w:uiPriority w:val="99"/>
    <w:unhideWhenUsed/>
    <w:rsid w:val="00771EBE"/>
    <w:pPr>
      <w:tabs>
        <w:tab w:val="center" w:pos="4536"/>
        <w:tab w:val="right" w:pos="9072"/>
      </w:tabs>
      <w:spacing w:after="0" w:line="240" w:lineRule="auto"/>
    </w:pPr>
  </w:style>
  <w:style w:type="character" w:customStyle="1" w:styleId="En-tteCar">
    <w:name w:val="En-tête Car"/>
    <w:basedOn w:val="Policepardfaut"/>
    <w:link w:val="En-tte"/>
    <w:uiPriority w:val="99"/>
    <w:rsid w:val="00771EBE"/>
  </w:style>
  <w:style w:type="paragraph" w:styleId="Pieddepage">
    <w:name w:val="footer"/>
    <w:basedOn w:val="Normal"/>
    <w:link w:val="PieddepageCar"/>
    <w:uiPriority w:val="99"/>
    <w:unhideWhenUsed/>
    <w:rsid w:val="00771E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1EBE"/>
  </w:style>
  <w:style w:type="character" w:styleId="lev">
    <w:name w:val="Strong"/>
    <w:basedOn w:val="Policepardfaut"/>
    <w:uiPriority w:val="22"/>
    <w:qFormat/>
    <w:rsid w:val="00A824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54405"/>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5544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4405"/>
    <w:rPr>
      <w:rFonts w:ascii="Tahoma" w:hAnsi="Tahoma" w:cs="Tahoma"/>
      <w:sz w:val="16"/>
      <w:szCs w:val="16"/>
    </w:rPr>
  </w:style>
  <w:style w:type="paragraph" w:styleId="En-tte">
    <w:name w:val="header"/>
    <w:basedOn w:val="Normal"/>
    <w:link w:val="En-tteCar"/>
    <w:uiPriority w:val="99"/>
    <w:unhideWhenUsed/>
    <w:rsid w:val="00771EBE"/>
    <w:pPr>
      <w:tabs>
        <w:tab w:val="center" w:pos="4536"/>
        <w:tab w:val="right" w:pos="9072"/>
      </w:tabs>
      <w:spacing w:after="0" w:line="240" w:lineRule="auto"/>
    </w:pPr>
  </w:style>
  <w:style w:type="character" w:customStyle="1" w:styleId="En-tteCar">
    <w:name w:val="En-tête Car"/>
    <w:basedOn w:val="Policepardfaut"/>
    <w:link w:val="En-tte"/>
    <w:uiPriority w:val="99"/>
    <w:rsid w:val="00771EBE"/>
  </w:style>
  <w:style w:type="paragraph" w:styleId="Pieddepage">
    <w:name w:val="footer"/>
    <w:basedOn w:val="Normal"/>
    <w:link w:val="PieddepageCar"/>
    <w:uiPriority w:val="99"/>
    <w:unhideWhenUsed/>
    <w:rsid w:val="00771E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1EBE"/>
  </w:style>
  <w:style w:type="character" w:styleId="lev">
    <w:name w:val="Strong"/>
    <w:basedOn w:val="Policepardfaut"/>
    <w:uiPriority w:val="22"/>
    <w:qFormat/>
    <w:rsid w:val="00A82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904A9-8F2C-4DE3-A306-0C4830DE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527</Words>
  <Characters>2904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 BELLEC</dc:creator>
  <cp:lastModifiedBy>Kristell GEHANNIN</cp:lastModifiedBy>
  <cp:revision>9</cp:revision>
  <cp:lastPrinted>2016-01-08T15:03:00Z</cp:lastPrinted>
  <dcterms:created xsi:type="dcterms:W3CDTF">2016-01-08T14:19:00Z</dcterms:created>
  <dcterms:modified xsi:type="dcterms:W3CDTF">2016-07-01T13:21:00Z</dcterms:modified>
</cp:coreProperties>
</file>