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B18" w:rsidRDefault="00512B18" w:rsidP="00512B18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color w:val="357A9B"/>
          <w:sz w:val="24"/>
          <w:szCs w:val="24"/>
        </w:rPr>
      </w:pPr>
      <w:bookmarkStart w:id="0" w:name="_Hlk193789959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EC559" wp14:editId="2535C8D1">
                <wp:simplePos x="0" y="0"/>
                <wp:positionH relativeFrom="column">
                  <wp:posOffset>1930400</wp:posOffset>
                </wp:positionH>
                <wp:positionV relativeFrom="paragraph">
                  <wp:posOffset>-347980</wp:posOffset>
                </wp:positionV>
                <wp:extent cx="4331379" cy="847725"/>
                <wp:effectExtent l="0" t="0" r="12065" b="28575"/>
                <wp:wrapNone/>
                <wp:docPr id="200" name="Zone de text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379" cy="8477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7799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B18" w:rsidRDefault="00512B18" w:rsidP="00512B18">
                            <w:pPr>
                              <w:pStyle w:val="00-Typedocument"/>
                            </w:pPr>
                            <w:r>
                              <w:t># Comité Social Territorial Départemental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EC559" id="Zone de texte 200" o:spid="_x0000_s1026" style="position:absolute;left:0;text-align:left;margin-left:152pt;margin-top:-27.4pt;width:341.0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" strokecolor="#37799f">
                <v:stroke joinstyle="miter"/>
                <v:textbox>
                  <w:txbxContent>
                    <w:p w:rsidR="00512B18" w:rsidRDefault="00512B18" w:rsidP="00512B18">
                      <w:pPr>
                        <w:pStyle w:val="00-Typedocument"/>
                      </w:pPr>
                      <w:r>
                        <w:t># Comité Social Territorial Départemental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2B18" w:rsidRDefault="00512B18" w:rsidP="00512B18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color w:val="357A9B"/>
          <w:sz w:val="24"/>
          <w:szCs w:val="24"/>
        </w:rPr>
      </w:pPr>
    </w:p>
    <w:p w:rsidR="00512B18" w:rsidRDefault="00512B18" w:rsidP="00512B18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color w:val="357A9B"/>
          <w:sz w:val="24"/>
          <w:szCs w:val="24"/>
        </w:rPr>
      </w:pPr>
    </w:p>
    <w:p w:rsidR="00512B18" w:rsidRDefault="00512B18" w:rsidP="00512B18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color w:val="357A9B"/>
          <w:sz w:val="24"/>
          <w:szCs w:val="24"/>
        </w:rPr>
      </w:pPr>
    </w:p>
    <w:p w:rsidR="00512B18" w:rsidRDefault="006A4B8F" w:rsidP="00512B18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color w:val="357A9B"/>
          <w:sz w:val="24"/>
          <w:szCs w:val="24"/>
        </w:rPr>
      </w:pPr>
      <w:r w:rsidRPr="00AF2CEC">
        <w:rPr>
          <w:rFonts w:eastAsia="Calibri" w:cs="Arial"/>
          <w:b/>
          <w:bCs/>
          <w:noProof/>
          <w:color w:val="1A181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7354B" wp14:editId="0834802D">
                <wp:simplePos x="0" y="0"/>
                <wp:positionH relativeFrom="margin">
                  <wp:posOffset>214630</wp:posOffset>
                </wp:positionH>
                <wp:positionV relativeFrom="page">
                  <wp:posOffset>1704975</wp:posOffset>
                </wp:positionV>
                <wp:extent cx="6096000" cy="95250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B18" w:rsidRDefault="00512B18" w:rsidP="00512B18">
                            <w:pPr>
                              <w:pStyle w:val="03-TitreGnriquePage1"/>
                              <w:jc w:val="center"/>
                            </w:pPr>
                            <w:r>
                              <w:t xml:space="preserve">Indemnités Horaires de travaux supplémentaires (IHTS) et </w:t>
                            </w:r>
                          </w:p>
                          <w:p w:rsidR="00512B18" w:rsidRDefault="00512B18" w:rsidP="00512B18">
                            <w:pPr>
                              <w:pStyle w:val="03-TitreGnriquePage1"/>
                              <w:jc w:val="center"/>
                            </w:pPr>
                            <w:r>
                              <w:t>Majoration des heures complémentaires</w:t>
                            </w:r>
                          </w:p>
                          <w:p w:rsidR="00512B18" w:rsidRPr="002B48EF" w:rsidRDefault="00512B18" w:rsidP="00512B18">
                            <w:pPr>
                              <w:pStyle w:val="03-TitreGnriquePage1"/>
                              <w:jc w:val="center"/>
                              <w:rPr>
                                <w:b w:val="0"/>
                                <w:sz w:val="4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735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6.9pt;margin-top:134.25pt;width:480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" filled="f" stroked="f">
                <v:textbox inset="0,0,0,0">
                  <w:txbxContent>
                    <w:p w:rsidR="00512B18" w:rsidRDefault="00512B18" w:rsidP="00512B18">
                      <w:pPr>
                        <w:pStyle w:val="03-TitreGnriquePage1"/>
                        <w:jc w:val="center"/>
                      </w:pPr>
                      <w:r>
                        <w:t xml:space="preserve">Indemnités Horaires de travaux supplémentaires (IHTS) et </w:t>
                      </w:r>
                    </w:p>
                    <w:p w:rsidR="00512B18" w:rsidRDefault="00512B18" w:rsidP="00512B18">
                      <w:pPr>
                        <w:pStyle w:val="03-TitreGnriquePage1"/>
                        <w:jc w:val="center"/>
                      </w:pPr>
                      <w:r>
                        <w:t>Majoration des heures complémentaires</w:t>
                      </w:r>
                    </w:p>
                    <w:p w:rsidR="00512B18" w:rsidRPr="002B48EF" w:rsidRDefault="00512B18" w:rsidP="00512B18">
                      <w:pPr>
                        <w:pStyle w:val="03-TitreGnriquePage1"/>
                        <w:jc w:val="center"/>
                        <w:rPr>
                          <w:b w:val="0"/>
                          <w:sz w:val="40"/>
                          <w:lang w:val="nl-NL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12B18" w:rsidRDefault="00512B18" w:rsidP="00512B18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color w:val="357A9B"/>
          <w:sz w:val="24"/>
          <w:szCs w:val="24"/>
        </w:rPr>
      </w:pPr>
    </w:p>
    <w:p w:rsidR="00512B18" w:rsidRDefault="00512B18" w:rsidP="00512B18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color w:val="357A9B"/>
          <w:sz w:val="24"/>
          <w:szCs w:val="24"/>
        </w:rPr>
      </w:pPr>
    </w:p>
    <w:p w:rsidR="00512B18" w:rsidRDefault="00512B18" w:rsidP="00512B18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color w:val="357A9B"/>
          <w:sz w:val="24"/>
          <w:szCs w:val="24"/>
        </w:rPr>
      </w:pPr>
    </w:p>
    <w:p w:rsidR="00512B18" w:rsidRDefault="00512B18" w:rsidP="00512B18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color w:val="357A9B"/>
          <w:sz w:val="24"/>
          <w:szCs w:val="24"/>
        </w:rPr>
      </w:pPr>
    </w:p>
    <w:p w:rsidR="00512B18" w:rsidRDefault="00450E77" w:rsidP="00512B18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color w:val="357A9B"/>
          <w:sz w:val="24"/>
          <w:szCs w:val="24"/>
        </w:rPr>
      </w:pPr>
      <w:r w:rsidRPr="00AF2CEC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99AD8" wp14:editId="12561362">
                <wp:simplePos x="0" y="0"/>
                <wp:positionH relativeFrom="margin">
                  <wp:posOffset>-187325</wp:posOffset>
                </wp:positionH>
                <wp:positionV relativeFrom="page">
                  <wp:posOffset>2733675</wp:posOffset>
                </wp:positionV>
                <wp:extent cx="6447790" cy="1333500"/>
                <wp:effectExtent l="0" t="0" r="1016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B18" w:rsidRDefault="00512B18" w:rsidP="00512B18">
                            <w:pPr>
                              <w:tabs>
                                <w:tab w:val="left" w:leader="dot" w:pos="9781"/>
                              </w:tabs>
                              <w:spacing w:before="120" w:after="120" w:line="240" w:lineRule="auto"/>
                            </w:pPr>
                            <w:r>
                              <w:t>Collectivité :</w:t>
                            </w:r>
                            <w:r>
                              <w:tab/>
                            </w:r>
                          </w:p>
                          <w:p w:rsidR="00512B18" w:rsidRDefault="00512B18" w:rsidP="00512B18">
                            <w:pPr>
                              <w:tabs>
                                <w:tab w:val="left" w:leader="dot" w:pos="9781"/>
                              </w:tabs>
                              <w:spacing w:before="120" w:after="120" w:line="240" w:lineRule="auto"/>
                            </w:pPr>
                            <w:r>
                              <w:t xml:space="preserve">Adresse : </w:t>
                            </w:r>
                            <w:r>
                              <w:tab/>
                            </w:r>
                          </w:p>
                          <w:p w:rsidR="00512B18" w:rsidRDefault="00512B18" w:rsidP="00512B18">
                            <w:pPr>
                              <w:tabs>
                                <w:tab w:val="left" w:leader="dot" w:pos="9781"/>
                              </w:tabs>
                              <w:spacing w:before="120" w:after="120" w:line="240" w:lineRule="auto"/>
                            </w:pPr>
                            <w:r>
                              <w:t xml:space="preserve">Code postal : </w:t>
                            </w:r>
                            <w:r>
                              <w:tab/>
                            </w:r>
                          </w:p>
                          <w:p w:rsidR="00512B18" w:rsidRDefault="00512B18" w:rsidP="00512B18">
                            <w:pPr>
                              <w:tabs>
                                <w:tab w:val="left" w:leader="dot" w:pos="9781"/>
                              </w:tabs>
                              <w:spacing w:before="120" w:after="120" w:line="240" w:lineRule="auto"/>
                            </w:pPr>
                            <w:r>
                              <w:t xml:space="preserve">Suivi du dossier assuré par : </w:t>
                            </w:r>
                            <w:r>
                              <w:tab/>
                            </w:r>
                          </w:p>
                          <w:p w:rsidR="00512B18" w:rsidRDefault="00512B18" w:rsidP="00AF184B">
                            <w:pPr>
                              <w:tabs>
                                <w:tab w:val="left" w:leader="dot" w:pos="4820"/>
                                <w:tab w:val="left" w:leader="dot" w:pos="9781"/>
                              </w:tabs>
                              <w:spacing w:before="120" w:after="120" w:line="240" w:lineRule="auto"/>
                            </w:pPr>
                            <w:r>
                              <w:t>Adresse mail :</w:t>
                            </w:r>
                            <w:r>
                              <w:tab/>
                              <w:t xml:space="preserve">Numéro de téléphone : </w:t>
                            </w:r>
                            <w:r>
                              <w:tab/>
                            </w:r>
                          </w:p>
                          <w:p w:rsidR="00512B18" w:rsidRDefault="00512B18" w:rsidP="00512B1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99AD8" id="_x0000_s1028" type="#_x0000_t202" style="position:absolute;left:0;text-align:left;margin-left:-14.75pt;margin-top:215.25pt;width:507.7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" filled="f" stroked="f">
                <v:textbox inset="0,0,0,0">
                  <w:txbxContent>
                    <w:p w:rsidR="00512B18" w:rsidRDefault="00512B18" w:rsidP="00512B18">
                      <w:pPr>
                        <w:tabs>
                          <w:tab w:val="left" w:leader="dot" w:pos="9781"/>
                        </w:tabs>
                        <w:spacing w:before="120" w:after="120" w:line="240" w:lineRule="auto"/>
                      </w:pPr>
                      <w:r>
                        <w:t>Collectivité :</w:t>
                      </w:r>
                      <w:r>
                        <w:tab/>
                      </w:r>
                    </w:p>
                    <w:p w:rsidR="00512B18" w:rsidRDefault="00512B18" w:rsidP="00512B18">
                      <w:pPr>
                        <w:tabs>
                          <w:tab w:val="left" w:leader="dot" w:pos="9781"/>
                        </w:tabs>
                        <w:spacing w:before="120" w:after="120" w:line="240" w:lineRule="auto"/>
                      </w:pPr>
                      <w:r>
                        <w:t xml:space="preserve">Adresse : </w:t>
                      </w:r>
                      <w:r>
                        <w:tab/>
                      </w:r>
                    </w:p>
                    <w:p w:rsidR="00512B18" w:rsidRDefault="00512B18" w:rsidP="00512B18">
                      <w:pPr>
                        <w:tabs>
                          <w:tab w:val="left" w:leader="dot" w:pos="9781"/>
                        </w:tabs>
                        <w:spacing w:before="120" w:after="120" w:line="240" w:lineRule="auto"/>
                      </w:pPr>
                      <w:r>
                        <w:t xml:space="preserve">Code postal : </w:t>
                      </w:r>
                      <w:r>
                        <w:tab/>
                      </w:r>
                    </w:p>
                    <w:p w:rsidR="00512B18" w:rsidRDefault="00512B18" w:rsidP="00512B18">
                      <w:pPr>
                        <w:tabs>
                          <w:tab w:val="left" w:leader="dot" w:pos="9781"/>
                        </w:tabs>
                        <w:spacing w:before="120" w:after="120" w:line="240" w:lineRule="auto"/>
                      </w:pPr>
                      <w:r>
                        <w:t xml:space="preserve">Suivi du dossier assuré par : </w:t>
                      </w:r>
                      <w:r>
                        <w:tab/>
                      </w:r>
                    </w:p>
                    <w:p w:rsidR="00512B18" w:rsidRDefault="00512B18" w:rsidP="00AF184B">
                      <w:pPr>
                        <w:tabs>
                          <w:tab w:val="left" w:leader="dot" w:pos="4820"/>
                          <w:tab w:val="left" w:leader="dot" w:pos="9781"/>
                        </w:tabs>
                        <w:spacing w:before="120" w:after="120" w:line="240" w:lineRule="auto"/>
                      </w:pPr>
                      <w:r>
                        <w:t>Adresse mail :</w:t>
                      </w:r>
                      <w:r>
                        <w:tab/>
                        <w:t xml:space="preserve">Numéro de téléphone : </w:t>
                      </w:r>
                      <w:r>
                        <w:tab/>
                      </w:r>
                    </w:p>
                    <w:p w:rsidR="00512B18" w:rsidRDefault="00512B18" w:rsidP="00512B18"/>
                  </w:txbxContent>
                </v:textbox>
                <w10:wrap anchorx="margin" anchory="page"/>
              </v:shape>
            </w:pict>
          </mc:Fallback>
        </mc:AlternateContent>
      </w:r>
    </w:p>
    <w:p w:rsidR="00512B18" w:rsidRDefault="00512B18" w:rsidP="00512B18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color w:val="357A9B"/>
          <w:sz w:val="24"/>
          <w:szCs w:val="24"/>
        </w:rPr>
      </w:pPr>
    </w:p>
    <w:p w:rsidR="00512B18" w:rsidRDefault="00512B18" w:rsidP="00512B18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color w:val="357A9B"/>
          <w:sz w:val="24"/>
          <w:szCs w:val="24"/>
        </w:rPr>
      </w:pPr>
    </w:p>
    <w:p w:rsidR="00512B18" w:rsidRDefault="00512B18" w:rsidP="00512B18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color w:val="357A9B"/>
          <w:sz w:val="24"/>
          <w:szCs w:val="24"/>
        </w:rPr>
      </w:pPr>
    </w:p>
    <w:p w:rsidR="00512B18" w:rsidRDefault="00512B18" w:rsidP="00512B18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color w:val="357A9B"/>
          <w:sz w:val="24"/>
          <w:szCs w:val="24"/>
        </w:rPr>
      </w:pPr>
    </w:p>
    <w:p w:rsidR="00512B18" w:rsidRDefault="00512B18" w:rsidP="00512B18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color w:val="357A9B"/>
          <w:sz w:val="24"/>
          <w:szCs w:val="24"/>
        </w:rPr>
      </w:pPr>
    </w:p>
    <w:p w:rsidR="00512B18" w:rsidRDefault="00512B18" w:rsidP="00512B18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color w:val="357A9B"/>
          <w:sz w:val="24"/>
          <w:szCs w:val="24"/>
        </w:rPr>
      </w:pPr>
    </w:p>
    <w:p w:rsidR="00512B18" w:rsidRDefault="00512B18" w:rsidP="00512B18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color w:val="357A9B"/>
          <w:sz w:val="24"/>
          <w:szCs w:val="24"/>
        </w:rPr>
      </w:pPr>
    </w:p>
    <w:p w:rsidR="00512B18" w:rsidRDefault="00512B18" w:rsidP="00512B18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color w:val="357A9B"/>
          <w:sz w:val="24"/>
          <w:szCs w:val="24"/>
        </w:rPr>
      </w:pPr>
    </w:p>
    <w:p w:rsidR="00512B18" w:rsidRPr="00031E59" w:rsidRDefault="00512B18" w:rsidP="00512B18">
      <w:pPr>
        <w:pBdr>
          <w:bottom w:val="single" w:sz="4" w:space="3" w:color="841125"/>
        </w:pBdr>
        <w:autoSpaceDE w:val="0"/>
        <w:autoSpaceDN w:val="0"/>
        <w:adjustRightInd w:val="0"/>
        <w:spacing w:after="0" w:line="240" w:lineRule="auto"/>
        <w:ind w:left="-284"/>
        <w:rPr>
          <w:rFonts w:cs="Calibri"/>
          <w:b/>
          <w:color w:val="357A9B"/>
          <w:sz w:val="24"/>
          <w:szCs w:val="24"/>
        </w:rPr>
      </w:pPr>
      <w:r w:rsidRPr="00031E59">
        <w:rPr>
          <w:rFonts w:cs="Calibri"/>
          <w:b/>
          <w:color w:val="357A9B"/>
          <w:sz w:val="24"/>
          <w:szCs w:val="24"/>
        </w:rPr>
        <w:t>Etapes de la procédure</w:t>
      </w:r>
    </w:p>
    <w:p w:rsidR="00512B18" w:rsidRPr="0065013C" w:rsidRDefault="00512B18" w:rsidP="00512B18">
      <w:pPr>
        <w:spacing w:after="0" w:line="240" w:lineRule="auto"/>
        <w:ind w:left="-284" w:firstLine="425"/>
        <w:rPr>
          <w:rStyle w:val="Lienhypertexte"/>
          <w:b/>
        </w:rPr>
      </w:pPr>
      <w:r w:rsidRPr="00031E59">
        <w:rPr>
          <w:rFonts w:asciiTheme="minorHAnsi" w:hAnsiTheme="minorHAnsi" w:cs="Tahoma"/>
          <w:bCs/>
        </w:rPr>
        <w:t>1 – Saisine du CST</w:t>
      </w:r>
      <w:r>
        <w:rPr>
          <w:rFonts w:asciiTheme="minorHAnsi" w:hAnsiTheme="minorHAnsi" w:cs="Tahoma"/>
          <w:bCs/>
        </w:rPr>
        <w:t> :</w:t>
      </w:r>
      <w:r w:rsidRPr="0065013C">
        <w:rPr>
          <w:rFonts w:asciiTheme="minorHAnsi" w:hAnsiTheme="minorHAnsi" w:cs="Tahoma"/>
          <w:bCs/>
        </w:rPr>
        <w:t xml:space="preserve"> </w:t>
      </w:r>
      <w:r>
        <w:rPr>
          <w:rFonts w:asciiTheme="minorHAnsi" w:hAnsiTheme="minorHAnsi" w:cs="Tahoma"/>
          <w:bCs/>
        </w:rPr>
        <w:t>c</w:t>
      </w:r>
      <w:r w:rsidRPr="0065013C">
        <w:rPr>
          <w:rFonts w:asciiTheme="minorHAnsi" w:hAnsiTheme="minorHAnsi" w:cs="Tahoma"/>
          <w:bCs/>
        </w:rPr>
        <w:t>ompléter</w:t>
      </w:r>
      <w:r w:rsidRPr="0065013C">
        <w:t xml:space="preserve"> </w:t>
      </w:r>
      <w:r>
        <w:t>c</w:t>
      </w:r>
      <w:r w:rsidRPr="0065013C">
        <w:t xml:space="preserve">e document et le transmettre à </w:t>
      </w:r>
      <w:hyperlink r:id="rId8" w:history="1">
        <w:r w:rsidRPr="0065013C">
          <w:rPr>
            <w:rStyle w:val="Lienhypertexte"/>
            <w:b/>
          </w:rPr>
          <w:t>instances@cdg22.fr</w:t>
        </w:r>
      </w:hyperlink>
    </w:p>
    <w:p w:rsidR="00512B18" w:rsidRDefault="00512B18" w:rsidP="00512B18">
      <w:pPr>
        <w:spacing w:after="0" w:line="240" w:lineRule="auto"/>
        <w:ind w:left="-284" w:firstLine="425"/>
        <w:rPr>
          <w:rFonts w:asciiTheme="minorHAnsi" w:hAnsiTheme="minorHAnsi" w:cs="Tahoma"/>
          <w:bCs/>
        </w:rPr>
      </w:pPr>
      <w:r w:rsidRPr="00031E59">
        <w:rPr>
          <w:rFonts w:asciiTheme="minorHAnsi" w:hAnsiTheme="minorHAnsi" w:cs="Tahoma"/>
          <w:bCs/>
        </w:rPr>
        <w:t>2 – Réception de l’avis du CST</w:t>
      </w:r>
    </w:p>
    <w:p w:rsidR="00512B18" w:rsidRDefault="00512B18" w:rsidP="00512B18">
      <w:pPr>
        <w:spacing w:after="0" w:line="240" w:lineRule="auto"/>
        <w:ind w:left="-284" w:firstLine="425"/>
        <w:rPr>
          <w:rFonts w:asciiTheme="minorHAnsi" w:hAnsiTheme="minorHAnsi" w:cs="Tahoma"/>
          <w:bCs/>
        </w:rPr>
      </w:pPr>
      <w:r w:rsidRPr="00031E59">
        <w:rPr>
          <w:rFonts w:asciiTheme="minorHAnsi" w:hAnsiTheme="minorHAnsi" w:cs="Tahoma"/>
          <w:bCs/>
        </w:rPr>
        <w:t xml:space="preserve">3 – Adoption de la délibération en conseil </w:t>
      </w:r>
    </w:p>
    <w:bookmarkEnd w:id="0"/>
    <w:p w:rsidR="00512B18" w:rsidRDefault="00512B18" w:rsidP="00512B18">
      <w:pPr>
        <w:spacing w:after="0" w:line="240" w:lineRule="auto"/>
        <w:ind w:left="-284" w:firstLine="425"/>
        <w:rPr>
          <w:rFonts w:asciiTheme="minorHAnsi" w:hAnsiTheme="minorHAnsi" w:cs="Tahoma"/>
          <w:bCs/>
          <w:sz w:val="18"/>
        </w:rPr>
      </w:pPr>
    </w:p>
    <w:p w:rsidR="00512B18" w:rsidRPr="00031E59" w:rsidRDefault="00512B18" w:rsidP="00512B18">
      <w:pPr>
        <w:pStyle w:val="05-RfRglementairesBleues"/>
        <w:spacing w:before="0"/>
        <w:ind w:left="-284" w:right="-142"/>
        <w:rPr>
          <w:sz w:val="24"/>
          <w:szCs w:val="24"/>
        </w:rPr>
      </w:pPr>
      <w:r>
        <w:rPr>
          <w:sz w:val="24"/>
          <w:szCs w:val="24"/>
        </w:rPr>
        <w:t>R</w:t>
      </w:r>
      <w:r w:rsidRPr="00031E59">
        <w:rPr>
          <w:sz w:val="24"/>
          <w:szCs w:val="24"/>
        </w:rPr>
        <w:t>éférence</w:t>
      </w:r>
      <w:r>
        <w:rPr>
          <w:sz w:val="24"/>
          <w:szCs w:val="24"/>
        </w:rPr>
        <w:t>s</w:t>
      </w:r>
    </w:p>
    <w:p w:rsidR="00512B18" w:rsidRPr="00F171D6" w:rsidRDefault="00512B18" w:rsidP="00512B18">
      <w:pPr>
        <w:pStyle w:val="Paragraphedeliste"/>
        <w:numPr>
          <w:ilvl w:val="0"/>
          <w:numId w:val="1"/>
        </w:numPr>
        <w:tabs>
          <w:tab w:val="left" w:leader="dot" w:pos="7513"/>
        </w:tabs>
        <w:spacing w:after="0" w:line="240" w:lineRule="auto"/>
        <w:ind w:left="284" w:hanging="357"/>
        <w:jc w:val="both"/>
        <w:rPr>
          <w:rFonts w:cs="Calibri"/>
          <w:szCs w:val="24"/>
        </w:rPr>
      </w:pPr>
      <w:r w:rsidRPr="00F171D6">
        <w:rPr>
          <w:rFonts w:cs="Calibri"/>
        </w:rPr>
        <w:t>Code général de la fonction publique</w:t>
      </w:r>
    </w:p>
    <w:p w:rsidR="00AF184B" w:rsidRPr="00F171D6" w:rsidRDefault="00A729D8" w:rsidP="00AF184B">
      <w:pPr>
        <w:pStyle w:val="Paragraphedeliste"/>
        <w:numPr>
          <w:ilvl w:val="0"/>
          <w:numId w:val="1"/>
        </w:numPr>
        <w:tabs>
          <w:tab w:val="left" w:leader="dot" w:pos="7513"/>
        </w:tabs>
        <w:spacing w:after="0" w:line="240" w:lineRule="auto"/>
        <w:ind w:left="284" w:hanging="357"/>
        <w:jc w:val="both"/>
        <w:rPr>
          <w:rFonts w:cs="Calibri"/>
        </w:rPr>
      </w:pPr>
      <w:r w:rsidRPr="00F171D6">
        <w:rPr>
          <w:rFonts w:cs="Calibri"/>
        </w:rPr>
        <w:t>Décret n°2000-815 du 25 août relatif à l’aménagement et à la réduction du temps de travail dans la fonction</w:t>
      </w:r>
      <w:r w:rsidR="001604D9" w:rsidRPr="00F171D6">
        <w:rPr>
          <w:rFonts w:cs="Calibri"/>
        </w:rPr>
        <w:t xml:space="preserve"> de l’Etat et de la magistrature</w:t>
      </w:r>
    </w:p>
    <w:p w:rsidR="001604D9" w:rsidRPr="00F171D6" w:rsidRDefault="001604D9" w:rsidP="001604D9">
      <w:pPr>
        <w:pStyle w:val="Paragraphedeliste"/>
        <w:numPr>
          <w:ilvl w:val="0"/>
          <w:numId w:val="1"/>
        </w:numPr>
        <w:tabs>
          <w:tab w:val="left" w:leader="dot" w:pos="7513"/>
        </w:tabs>
        <w:spacing w:after="0" w:line="240" w:lineRule="auto"/>
        <w:ind w:left="284" w:hanging="357"/>
        <w:jc w:val="both"/>
        <w:rPr>
          <w:rFonts w:cs="Calibri"/>
        </w:rPr>
      </w:pPr>
      <w:r w:rsidRPr="00F171D6">
        <w:rPr>
          <w:rFonts w:cs="Calibri"/>
        </w:rPr>
        <w:t>Décret n°2001-623 du 12 juillet 2001 pris pour l'application de l'article 7-1 de la loi n° 84-53 du 26 janvier 1984 et relatif à l'aménagement et à la réduction du temps de travail dans la fonction publique territoriale</w:t>
      </w:r>
    </w:p>
    <w:p w:rsidR="00AF184B" w:rsidRPr="00F171D6" w:rsidRDefault="00AF184B" w:rsidP="00AF184B">
      <w:pPr>
        <w:pStyle w:val="Paragraphedeliste"/>
        <w:numPr>
          <w:ilvl w:val="0"/>
          <w:numId w:val="1"/>
        </w:numPr>
        <w:tabs>
          <w:tab w:val="left" w:leader="dot" w:pos="7513"/>
        </w:tabs>
        <w:spacing w:after="0" w:line="240" w:lineRule="auto"/>
        <w:ind w:left="284" w:hanging="357"/>
        <w:jc w:val="both"/>
        <w:rPr>
          <w:rFonts w:cs="Calibri"/>
        </w:rPr>
      </w:pPr>
      <w:r w:rsidRPr="00F171D6">
        <w:rPr>
          <w:rFonts w:cs="Calibri"/>
        </w:rPr>
        <w:t>Décret n°2002-60 du 14 Janvier 2002 relatif aux indemnités horaires pour travaux supplémentaires</w:t>
      </w:r>
    </w:p>
    <w:p w:rsidR="00AF184B" w:rsidRPr="00F171D6" w:rsidRDefault="00AF184B" w:rsidP="00AF184B">
      <w:pPr>
        <w:pStyle w:val="Paragraphedeliste"/>
        <w:numPr>
          <w:ilvl w:val="0"/>
          <w:numId w:val="1"/>
        </w:numPr>
        <w:tabs>
          <w:tab w:val="left" w:leader="dot" w:pos="7513"/>
        </w:tabs>
        <w:spacing w:after="0" w:line="240" w:lineRule="auto"/>
        <w:ind w:left="284" w:hanging="357"/>
        <w:jc w:val="both"/>
        <w:rPr>
          <w:rFonts w:cs="Calibri"/>
        </w:rPr>
      </w:pPr>
      <w:r w:rsidRPr="00F171D6">
        <w:rPr>
          <w:rFonts w:cs="Calibri"/>
        </w:rPr>
        <w:t>D</w:t>
      </w:r>
      <w:bookmarkStart w:id="1" w:name="_Hlk55213593"/>
      <w:r w:rsidRPr="00F171D6">
        <w:rPr>
          <w:rFonts w:cs="Calibri"/>
        </w:rPr>
        <w:t>écret n°2002-598 du 25 avril 2002 aux indemnités horaires pour travaux supplémentaires de la fonction publique hospitalière</w:t>
      </w:r>
    </w:p>
    <w:bookmarkEnd w:id="1"/>
    <w:p w:rsidR="00512B18" w:rsidRPr="00F171D6" w:rsidRDefault="001202D0" w:rsidP="001202D0">
      <w:pPr>
        <w:pStyle w:val="Paragraphedeliste"/>
        <w:numPr>
          <w:ilvl w:val="0"/>
          <w:numId w:val="1"/>
        </w:numPr>
        <w:tabs>
          <w:tab w:val="left" w:leader="dot" w:pos="7513"/>
        </w:tabs>
        <w:spacing w:after="0" w:line="240" w:lineRule="auto"/>
        <w:ind w:left="284" w:hanging="357"/>
        <w:jc w:val="both"/>
        <w:rPr>
          <w:rFonts w:cs="Calibri"/>
        </w:rPr>
      </w:pPr>
      <w:r w:rsidRPr="00F171D6">
        <w:rPr>
          <w:rFonts w:cs="Calibri"/>
        </w:rPr>
        <w:t>Décret n°2020-592 du 15 mai 2020 relatif aux modalités de calcul et à la majoration de la rémunération des heures complémentaires des agents de la fonction publique territoriale nommés dans des emplois permanents à temps non complet.</w:t>
      </w:r>
    </w:p>
    <w:p w:rsidR="00F171D6" w:rsidRDefault="00F171D6" w:rsidP="00512B18">
      <w:pPr>
        <w:pStyle w:val="05-RfRglementairesBleues"/>
        <w:spacing w:before="0"/>
        <w:ind w:left="-284" w:right="-142"/>
        <w:rPr>
          <w:sz w:val="24"/>
          <w:szCs w:val="24"/>
        </w:rPr>
      </w:pPr>
    </w:p>
    <w:p w:rsidR="00512B18" w:rsidRPr="003E56B0" w:rsidRDefault="00512B18" w:rsidP="00512B18">
      <w:pPr>
        <w:pStyle w:val="05-RfRglementairesBleues"/>
        <w:spacing w:before="0"/>
        <w:ind w:left="-284" w:right="-142"/>
        <w:rPr>
          <w:sz w:val="24"/>
          <w:szCs w:val="24"/>
        </w:rPr>
      </w:pPr>
      <w:r w:rsidRPr="003E56B0">
        <w:rPr>
          <w:sz w:val="24"/>
          <w:szCs w:val="24"/>
        </w:rPr>
        <w:t>Principe</w:t>
      </w:r>
    </w:p>
    <w:p w:rsidR="00613105" w:rsidRPr="00613105" w:rsidRDefault="00613105" w:rsidP="00613105">
      <w:pPr>
        <w:pStyle w:val="Paragraphedeliste"/>
        <w:tabs>
          <w:tab w:val="left" w:leader="dot" w:pos="7513"/>
        </w:tabs>
        <w:spacing w:after="0" w:line="240" w:lineRule="auto"/>
        <w:ind w:left="-284"/>
        <w:jc w:val="both"/>
        <w:rPr>
          <w:rFonts w:cs="Calibri"/>
        </w:rPr>
      </w:pPr>
      <w:r w:rsidRPr="00613105">
        <w:rPr>
          <w:rFonts w:cs="Calibri"/>
        </w:rPr>
        <w:t>Les heures supplémentaires sont les heures effectuées à la demande du chef de service</w:t>
      </w:r>
      <w:r>
        <w:rPr>
          <w:rFonts w:cs="Calibri"/>
        </w:rPr>
        <w:t xml:space="preserve"> </w:t>
      </w:r>
      <w:r w:rsidRPr="00613105">
        <w:rPr>
          <w:rFonts w:cs="Calibri"/>
        </w:rPr>
        <w:t>et dépassant les bornes horaires définies par le cycle de travail.</w:t>
      </w:r>
      <w:r w:rsidR="00C52FFF">
        <w:rPr>
          <w:rFonts w:cs="Calibri"/>
        </w:rPr>
        <w:t xml:space="preserve"> Ces heures peuvent donne</w:t>
      </w:r>
      <w:r w:rsidR="0099119B">
        <w:rPr>
          <w:rFonts w:cs="Calibri"/>
        </w:rPr>
        <w:t>r</w:t>
      </w:r>
      <w:r w:rsidR="00C52FFF">
        <w:rPr>
          <w:rFonts w:cs="Calibri"/>
        </w:rPr>
        <w:t xml:space="preserve"> lieu à des IHTS.</w:t>
      </w:r>
    </w:p>
    <w:p w:rsidR="00450E77" w:rsidRDefault="00450E77" w:rsidP="00450E77">
      <w:pPr>
        <w:spacing w:after="0" w:line="240" w:lineRule="auto"/>
        <w:ind w:left="-284"/>
        <w:jc w:val="both"/>
        <w:rPr>
          <w:rStyle w:val="lev"/>
        </w:rPr>
      </w:pPr>
      <w:r w:rsidRPr="00732EEF">
        <w:rPr>
          <w:rStyle w:val="lev"/>
          <w:b w:val="0"/>
        </w:rPr>
        <w:t>Les heures complémentaires sont les heures effectuées au-delà de la durée hebdomadaire de service afférente à l'emploi à temps non complet qui ne dépassent pas la durée de travail effectif de 35 heures.</w:t>
      </w:r>
      <w:r w:rsidRPr="00C52FFF">
        <w:rPr>
          <w:rStyle w:val="lev"/>
          <w:b w:val="0"/>
        </w:rPr>
        <w:t xml:space="preserve"> </w:t>
      </w:r>
      <w:r w:rsidR="00C52FFF" w:rsidRPr="00C52FFF">
        <w:rPr>
          <w:rStyle w:val="lev"/>
          <w:b w:val="0"/>
        </w:rPr>
        <w:t>Ces heures peuvent être majorée</w:t>
      </w:r>
      <w:r w:rsidR="00C52FFF">
        <w:rPr>
          <w:rStyle w:val="lev"/>
          <w:b w:val="0"/>
        </w:rPr>
        <w:t>s</w:t>
      </w:r>
      <w:r w:rsidR="00C52FFF" w:rsidRPr="00C52FFF">
        <w:rPr>
          <w:rStyle w:val="lev"/>
          <w:b w:val="0"/>
        </w:rPr>
        <w:t xml:space="preserve"> par décision</w:t>
      </w:r>
      <w:r w:rsidR="00C52FFF">
        <w:rPr>
          <w:rStyle w:val="lev"/>
          <w:b w:val="0"/>
        </w:rPr>
        <w:t xml:space="preserve"> de l’autorité. </w:t>
      </w:r>
    </w:p>
    <w:p w:rsidR="00450E77" w:rsidRPr="0041177E" w:rsidRDefault="00450E77" w:rsidP="00450E77">
      <w:pPr>
        <w:pStyle w:val="Paragraphedeliste"/>
        <w:tabs>
          <w:tab w:val="left" w:leader="dot" w:pos="7513"/>
        </w:tabs>
        <w:spacing w:after="0" w:line="240" w:lineRule="auto"/>
        <w:ind w:left="-284"/>
        <w:jc w:val="both"/>
        <w:rPr>
          <w:rFonts w:cs="Calibri"/>
        </w:rPr>
      </w:pPr>
    </w:p>
    <w:p w:rsidR="00F171D6" w:rsidRPr="00F171D6" w:rsidRDefault="001E4E23" w:rsidP="00F171D6">
      <w:pPr>
        <w:pStyle w:val="En-tte"/>
        <w:numPr>
          <w:ilvl w:val="0"/>
          <w:numId w:val="3"/>
        </w:numPr>
        <w:tabs>
          <w:tab w:val="clear" w:pos="4536"/>
          <w:tab w:val="clear" w:pos="9072"/>
          <w:tab w:val="left" w:leader="dot" w:pos="7938"/>
        </w:tabs>
        <w:ind w:left="1701"/>
        <w:contextualSpacing/>
        <w:jc w:val="both"/>
        <w:rPr>
          <w:rFonts w:cs="Tahoma"/>
          <w:b/>
          <w:bCs/>
          <w:i/>
          <w:sz w:val="24"/>
          <w:szCs w:val="24"/>
        </w:rPr>
      </w:pPr>
      <w:r w:rsidRPr="00F171D6">
        <w:rPr>
          <w:rFonts w:cs="Calibri"/>
        </w:rPr>
        <w:t xml:space="preserve"> </w:t>
      </w:r>
      <w:bookmarkStart w:id="2" w:name="_Hlk193788634"/>
      <w:r w:rsidRPr="00F171D6">
        <w:rPr>
          <w:rFonts w:asciiTheme="minorHAnsi" w:hAnsiTheme="minorHAnsi" w:cs="Tahoma"/>
          <w:bCs/>
        </w:rPr>
        <w:t xml:space="preserve">Date d’effet de la mesure envisagée : </w:t>
      </w:r>
      <w:bookmarkEnd w:id="2"/>
      <w:r w:rsidR="00F171D6">
        <w:rPr>
          <w:rFonts w:asciiTheme="minorHAnsi" w:hAnsiTheme="minorHAnsi" w:cs="Tahoma"/>
          <w:bCs/>
        </w:rPr>
        <w:tab/>
      </w:r>
    </w:p>
    <w:p w:rsidR="001E4E23" w:rsidRPr="00F171D6" w:rsidRDefault="001E4E23" w:rsidP="00F171D6">
      <w:pPr>
        <w:pStyle w:val="En-tte"/>
        <w:tabs>
          <w:tab w:val="clear" w:pos="4536"/>
          <w:tab w:val="clear" w:pos="9072"/>
          <w:tab w:val="left" w:leader="dot" w:pos="7938"/>
        </w:tabs>
        <w:ind w:left="1701"/>
        <w:contextualSpacing/>
        <w:jc w:val="both"/>
        <w:rPr>
          <w:rFonts w:cs="Tahoma"/>
          <w:b/>
          <w:bCs/>
          <w:i/>
          <w:sz w:val="24"/>
          <w:szCs w:val="24"/>
        </w:rPr>
      </w:pPr>
      <w:r w:rsidRPr="00F171D6">
        <w:rPr>
          <w:rFonts w:cs="Tahoma"/>
          <w:bCs/>
          <w:i/>
          <w:szCs w:val="24"/>
        </w:rPr>
        <w:t>Il est rappelé que l’avis du CST doit être préalable à la mise en œuvre de la mesure.</w:t>
      </w:r>
      <w:r w:rsidRPr="00F171D6">
        <w:rPr>
          <w:rFonts w:cs="Tahoma"/>
          <w:b/>
          <w:bCs/>
          <w:i/>
          <w:szCs w:val="24"/>
        </w:rPr>
        <w:t xml:space="preserve"> </w:t>
      </w:r>
    </w:p>
    <w:p w:rsidR="00B36F96" w:rsidRDefault="00B36F96" w:rsidP="00F171D6">
      <w:pPr>
        <w:tabs>
          <w:tab w:val="left" w:pos="1230"/>
          <w:tab w:val="left" w:pos="3585"/>
        </w:tabs>
        <w:ind w:left="1701"/>
        <w:jc w:val="center"/>
        <w:rPr>
          <w:rFonts w:ascii="Tahoma" w:hAnsi="Tahoma" w:cs="Tahoma"/>
          <w:b/>
          <w:bCs/>
          <w:sz w:val="20"/>
          <w:highlight w:val="yellow"/>
          <w:u w:val="single"/>
        </w:rPr>
      </w:pPr>
      <w:bookmarkStart w:id="3" w:name="_Hlk194305045"/>
    </w:p>
    <w:p w:rsidR="001E4E23" w:rsidRDefault="001E4E23" w:rsidP="001E4E23">
      <w:pPr>
        <w:tabs>
          <w:tab w:val="left" w:pos="1230"/>
          <w:tab w:val="left" w:pos="3585"/>
        </w:tabs>
        <w:jc w:val="center"/>
        <w:rPr>
          <w:rFonts w:ascii="Tahoma" w:hAnsi="Tahoma" w:cs="Tahoma"/>
          <w:b/>
          <w:bCs/>
          <w:sz w:val="20"/>
          <w:highlight w:val="yellow"/>
          <w:u w:val="single"/>
        </w:rPr>
        <w:sectPr w:rsidR="001E4E23" w:rsidSect="001E4E23">
          <w:headerReference w:type="default" r:id="rId9"/>
          <w:footerReference w:type="default" r:id="rId10"/>
          <w:pgSz w:w="11906" w:h="16838"/>
          <w:pgMar w:top="1417" w:right="991" w:bottom="851" w:left="1417" w:header="708" w:footer="57" w:gutter="0"/>
          <w:cols w:space="708"/>
          <w:docGrid w:linePitch="360"/>
        </w:sectPr>
      </w:pPr>
      <w:r w:rsidRPr="0006202B">
        <w:rPr>
          <w:rFonts w:ascii="Tahoma" w:hAnsi="Tahoma" w:cs="Tahoma"/>
          <w:b/>
          <w:bCs/>
          <w:sz w:val="20"/>
          <w:highlight w:val="yellow"/>
          <w:u w:val="single"/>
        </w:rPr>
        <w:t xml:space="preserve">Le </w:t>
      </w:r>
      <w:r>
        <w:rPr>
          <w:rFonts w:ascii="Tahoma" w:hAnsi="Tahoma" w:cs="Tahoma"/>
          <w:b/>
          <w:bCs/>
          <w:sz w:val="20"/>
          <w:highlight w:val="yellow"/>
          <w:u w:val="single"/>
        </w:rPr>
        <w:t>dossier</w:t>
      </w:r>
      <w:r w:rsidRPr="0006202B">
        <w:rPr>
          <w:rFonts w:ascii="Tahoma" w:hAnsi="Tahoma" w:cs="Tahoma"/>
          <w:b/>
          <w:bCs/>
          <w:sz w:val="20"/>
          <w:highlight w:val="yellow"/>
          <w:u w:val="single"/>
        </w:rPr>
        <w:t xml:space="preserve"> ne doit pas comporter l’identité des agents</w:t>
      </w:r>
    </w:p>
    <w:bookmarkEnd w:id="3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E4E23" w:rsidTr="00E1762E">
        <w:tc>
          <w:tcPr>
            <w:tcW w:w="10206" w:type="dxa"/>
          </w:tcPr>
          <w:p w:rsidR="001E4E23" w:rsidRDefault="001E4E23" w:rsidP="001E4E23">
            <w:pPr>
              <w:pStyle w:val="Paragraphedeliste"/>
              <w:tabs>
                <w:tab w:val="left" w:leader="dot" w:pos="7513"/>
              </w:tabs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1E4E23" w:rsidRDefault="001E4E23" w:rsidP="001E4E23">
            <w:pPr>
              <w:pStyle w:val="Paragraphedeliste"/>
              <w:tabs>
                <w:tab w:val="left" w:leader="dot" w:pos="4980"/>
                <w:tab w:val="left" w:leader="dot" w:pos="8257"/>
                <w:tab w:val="left" w:pos="8670"/>
                <w:tab w:val="left" w:pos="8835"/>
              </w:tabs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Nombre de fonctionnaires :  Titulaires </w:t>
            </w:r>
            <w:r>
              <w:rPr>
                <w:rFonts w:cs="Calibri"/>
              </w:rPr>
              <w:tab/>
              <w:t xml:space="preserve">         Stagiaires </w:t>
            </w:r>
            <w:r>
              <w:rPr>
                <w:rFonts w:cs="Calibri"/>
              </w:rPr>
              <w:tab/>
            </w:r>
          </w:p>
          <w:p w:rsidR="001E4E23" w:rsidRDefault="001E4E23" w:rsidP="001E4E23">
            <w:pPr>
              <w:pStyle w:val="Paragraphedeliste"/>
              <w:tabs>
                <w:tab w:val="left" w:leader="dot" w:pos="7513"/>
              </w:tabs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1E4E23" w:rsidRDefault="001E4E23" w:rsidP="001E4E23">
            <w:pPr>
              <w:pStyle w:val="Paragraphedeliste"/>
              <w:tabs>
                <w:tab w:val="left" w:leader="dot" w:pos="4320"/>
                <w:tab w:val="left" w:leader="dot" w:pos="7513"/>
                <w:tab w:val="left" w:pos="8385"/>
              </w:tabs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Nombre de contractuels :      CDI </w:t>
            </w:r>
            <w:r>
              <w:rPr>
                <w:rFonts w:cs="Calibri"/>
              </w:rPr>
              <w:tab/>
              <w:t xml:space="preserve">                  CDD</w:t>
            </w:r>
            <w:r>
              <w:rPr>
                <w:rFonts w:cs="Calibri"/>
              </w:rPr>
              <w:tab/>
            </w:r>
          </w:p>
          <w:p w:rsidR="001E4E23" w:rsidRDefault="001E4E23" w:rsidP="001E4E23">
            <w:pPr>
              <w:pStyle w:val="Paragraphedeliste"/>
              <w:tabs>
                <w:tab w:val="left" w:leader="dot" w:pos="4320"/>
                <w:tab w:val="left" w:leader="dot" w:pos="7513"/>
              </w:tabs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</w:t>
            </w:r>
          </w:p>
        </w:tc>
      </w:tr>
    </w:tbl>
    <w:p w:rsidR="001E4E23" w:rsidRDefault="001E4E23" w:rsidP="001E4E23">
      <w:pPr>
        <w:pStyle w:val="Paragraphedeliste"/>
        <w:tabs>
          <w:tab w:val="left" w:leader="dot" w:pos="7513"/>
        </w:tabs>
        <w:spacing w:after="0" w:line="240" w:lineRule="auto"/>
        <w:ind w:left="284"/>
        <w:jc w:val="both"/>
      </w:pPr>
    </w:p>
    <w:p w:rsidR="001E4E23" w:rsidRDefault="001E4E23" w:rsidP="006A4B8F">
      <w:pPr>
        <w:widowControl w:val="0"/>
        <w:pBdr>
          <w:bottom w:val="single" w:sz="12" w:space="1" w:color="357A9B"/>
        </w:pBdr>
        <w:shd w:val="clear" w:color="auto" w:fill="F4B083" w:themeFill="accent2" w:themeFillTint="99"/>
        <w:autoSpaceDE w:val="0"/>
        <w:autoSpaceDN w:val="0"/>
        <w:adjustRightInd w:val="0"/>
        <w:spacing w:before="120" w:after="120" w:line="240" w:lineRule="auto"/>
        <w:ind w:left="-567"/>
        <w:contextualSpacing/>
        <w:jc w:val="both"/>
        <w:rPr>
          <w:rFonts w:eastAsia="Calibri" w:cs="Calibri"/>
          <w:b/>
          <w:bCs/>
          <w:color w:val="357A9B"/>
          <w:kern w:val="2"/>
          <w:sz w:val="30"/>
          <w:szCs w:val="30"/>
          <w:lang w:eastAsia="en-US"/>
        </w:rPr>
      </w:pPr>
      <w:r w:rsidRPr="001E4E23">
        <w:rPr>
          <w:rFonts w:eastAsia="Calibri" w:cs="Calibri"/>
          <w:b/>
          <w:bCs/>
          <w:color w:val="357A9B"/>
          <w:kern w:val="2"/>
          <w:sz w:val="30"/>
          <w:szCs w:val="30"/>
          <w:lang w:eastAsia="en-US"/>
        </w:rPr>
        <w:t>Indemnités Horaires de travaux supplémentaires (IHTS)</w:t>
      </w:r>
    </w:p>
    <w:p w:rsidR="001E4E23" w:rsidRPr="00E054FB" w:rsidRDefault="001E4E23" w:rsidP="001E4E23">
      <w:pPr>
        <w:rPr>
          <w:rFonts w:eastAsia="Calibri" w:cs="Calibri"/>
          <w:sz w:val="10"/>
          <w:szCs w:val="10"/>
          <w:lang w:eastAsia="en-US"/>
        </w:rPr>
      </w:pPr>
    </w:p>
    <w:p w:rsidR="00613105" w:rsidRDefault="00613105" w:rsidP="00613105">
      <w:pPr>
        <w:pStyle w:val="Paragraphedeliste"/>
        <w:numPr>
          <w:ilvl w:val="0"/>
          <w:numId w:val="6"/>
        </w:numPr>
        <w:spacing w:after="0"/>
        <w:ind w:left="142" w:hanging="426"/>
        <w:rPr>
          <w:rFonts w:asciiTheme="minorHAnsi" w:hAnsiTheme="minorHAnsi" w:cs="Tahoma"/>
          <w:u w:val="single"/>
        </w:rPr>
      </w:pPr>
      <w:r w:rsidRPr="00E83F7E">
        <w:rPr>
          <w:rFonts w:asciiTheme="minorHAnsi" w:hAnsiTheme="minorHAnsi" w:cs="Tahoma"/>
          <w:u w:val="single"/>
        </w:rPr>
        <w:t>Indiquer les raisons de la mise en place de ce dispositif</w:t>
      </w:r>
      <w:r w:rsidRPr="00E054FB">
        <w:rPr>
          <w:rFonts w:asciiTheme="minorHAnsi" w:hAnsiTheme="minorHAnsi" w:cs="Tahoma"/>
        </w:rPr>
        <w:t> :</w:t>
      </w:r>
      <w:r w:rsidRPr="00E054FB">
        <w:rPr>
          <w:rFonts w:asciiTheme="minorHAnsi" w:hAnsiTheme="minorHAnsi" w:cs="Tahoma"/>
          <w:i/>
        </w:rPr>
        <w:t xml:space="preserve"> </w:t>
      </w:r>
    </w:p>
    <w:p w:rsidR="00C52FFF" w:rsidRPr="00C52FFF" w:rsidRDefault="00613105" w:rsidP="00C52FFF">
      <w:pPr>
        <w:pStyle w:val="Paragraphedeliste"/>
        <w:numPr>
          <w:ilvl w:val="0"/>
          <w:numId w:val="7"/>
        </w:numPr>
        <w:spacing w:after="120"/>
        <w:ind w:left="1037" w:hanging="357"/>
        <w:rPr>
          <w:rFonts w:asciiTheme="minorHAnsi" w:hAnsiTheme="minorHAnsi" w:cs="Tahoma"/>
          <w:u w:val="single"/>
        </w:rPr>
      </w:pPr>
      <w:r w:rsidRPr="00E054FB">
        <w:rPr>
          <w:rFonts w:asciiTheme="minorHAnsi" w:hAnsiTheme="minorHAnsi" w:cs="Tahoma"/>
          <w:i/>
        </w:rPr>
        <w:t>Les travaux supplémentaires doivent avoir un caractère exceptionnel</w:t>
      </w:r>
    </w:p>
    <w:p w:rsidR="00613105" w:rsidRDefault="00613105" w:rsidP="00613105">
      <w:pPr>
        <w:pStyle w:val="Paragraphedeliste"/>
        <w:tabs>
          <w:tab w:val="left" w:leader="dot" w:pos="9679"/>
          <w:tab w:val="left" w:pos="9840"/>
        </w:tabs>
        <w:spacing w:after="0"/>
        <w:ind w:left="-567"/>
        <w:rPr>
          <w:rFonts w:asciiTheme="minorHAnsi" w:hAnsiTheme="minorHAnsi" w:cs="Tahoma"/>
          <w:i/>
        </w:rPr>
      </w:pPr>
      <w:r>
        <w:rPr>
          <w:rFonts w:asciiTheme="minorHAnsi" w:hAnsiTheme="minorHAnsi" w:cs="Tahoma"/>
          <w:i/>
        </w:rPr>
        <w:tab/>
      </w:r>
    </w:p>
    <w:p w:rsidR="00613105" w:rsidRDefault="00613105" w:rsidP="00613105">
      <w:pPr>
        <w:pStyle w:val="Paragraphedeliste"/>
        <w:tabs>
          <w:tab w:val="left" w:leader="dot" w:pos="9679"/>
          <w:tab w:val="left" w:pos="9840"/>
        </w:tabs>
        <w:spacing w:after="0"/>
        <w:ind w:left="-567"/>
        <w:rPr>
          <w:rFonts w:asciiTheme="minorHAnsi" w:hAnsiTheme="minorHAnsi" w:cs="Tahoma"/>
          <w:i/>
        </w:rPr>
      </w:pPr>
      <w:r>
        <w:rPr>
          <w:rFonts w:asciiTheme="minorHAnsi" w:hAnsiTheme="minorHAnsi" w:cs="Tahoma"/>
          <w:i/>
        </w:rPr>
        <w:tab/>
      </w:r>
    </w:p>
    <w:p w:rsidR="00613105" w:rsidRDefault="00613105" w:rsidP="00613105">
      <w:pPr>
        <w:pStyle w:val="Paragraphedeliste"/>
        <w:tabs>
          <w:tab w:val="left" w:leader="dot" w:pos="9679"/>
          <w:tab w:val="left" w:pos="9840"/>
        </w:tabs>
        <w:spacing w:after="0"/>
        <w:ind w:left="-567"/>
        <w:rPr>
          <w:rFonts w:asciiTheme="minorHAnsi" w:hAnsiTheme="minorHAnsi" w:cs="Tahoma"/>
          <w:i/>
        </w:rPr>
      </w:pPr>
      <w:r>
        <w:rPr>
          <w:rFonts w:asciiTheme="minorHAnsi" w:hAnsiTheme="minorHAnsi" w:cs="Tahoma"/>
          <w:i/>
        </w:rPr>
        <w:tab/>
      </w:r>
    </w:p>
    <w:p w:rsidR="00613105" w:rsidRPr="00613105" w:rsidRDefault="00613105" w:rsidP="00613105">
      <w:pPr>
        <w:pStyle w:val="Paragraphedeliste"/>
        <w:tabs>
          <w:tab w:val="left" w:leader="dot" w:pos="9679"/>
          <w:tab w:val="left" w:pos="9840"/>
        </w:tabs>
        <w:spacing w:after="0"/>
        <w:ind w:left="-567"/>
        <w:rPr>
          <w:rFonts w:asciiTheme="minorHAnsi" w:hAnsiTheme="minorHAnsi" w:cs="Tahoma"/>
          <w:i/>
        </w:rPr>
      </w:pPr>
      <w:r w:rsidRPr="00613105">
        <w:rPr>
          <w:rFonts w:asciiTheme="minorHAnsi" w:hAnsiTheme="minorHAnsi" w:cs="Tahoma"/>
          <w:i/>
        </w:rPr>
        <w:tab/>
      </w:r>
    </w:p>
    <w:p w:rsidR="00613105" w:rsidRPr="00613105" w:rsidRDefault="00613105" w:rsidP="00613105">
      <w:pPr>
        <w:pStyle w:val="Paragraphedeliste"/>
        <w:ind w:left="142"/>
      </w:pPr>
    </w:p>
    <w:p w:rsidR="00E1762E" w:rsidRDefault="00F171D6" w:rsidP="00E1762E">
      <w:pPr>
        <w:pStyle w:val="Paragraphedeliste"/>
        <w:numPr>
          <w:ilvl w:val="0"/>
          <w:numId w:val="5"/>
        </w:numPr>
        <w:ind w:left="142"/>
      </w:pPr>
      <w:r>
        <w:rPr>
          <w:rFonts w:asciiTheme="minorHAnsi" w:hAnsiTheme="minorHAnsi" w:cs="Tahoma"/>
          <w:u w:val="single"/>
        </w:rPr>
        <w:t xml:space="preserve">Bénéficiaires </w:t>
      </w:r>
      <w:r w:rsidR="00E1762E" w:rsidRPr="00E1762E">
        <w:rPr>
          <w:rFonts w:asciiTheme="minorHAnsi" w:hAnsiTheme="minorHAnsi" w:cs="Tahoma"/>
        </w:rPr>
        <w:t xml:space="preserve">: </w:t>
      </w:r>
      <w:r w:rsidR="00E1762E">
        <w:rPr>
          <w:rFonts w:asciiTheme="minorHAnsi" w:hAnsiTheme="minorHAnsi" w:cs="Tahoma"/>
        </w:rPr>
        <w:t xml:space="preserve">    </w:t>
      </w:r>
      <w:sdt>
        <w:sdtPr>
          <w:rPr>
            <w:rFonts w:ascii="MS Gothic" w:eastAsia="MS Gothic" w:hAnsi="MS Gothic"/>
            <w:color w:val="000000" w:themeColor="text1"/>
          </w:rPr>
          <w:id w:val="5215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2E" w:rsidRPr="00E1762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1762E" w:rsidRPr="00E1762E">
        <w:rPr>
          <w:rFonts w:asciiTheme="minorHAnsi" w:hAnsiTheme="minorHAnsi" w:cs="Tahoma"/>
        </w:rPr>
        <w:t xml:space="preserve"> Fonctionnaires / Stagiaires        </w:t>
      </w:r>
      <w:sdt>
        <w:sdtPr>
          <w:rPr>
            <w:rFonts w:ascii="MS Gothic" w:eastAsia="MS Gothic" w:hAnsi="MS Gothic"/>
            <w:color w:val="000000" w:themeColor="text1"/>
          </w:rPr>
          <w:id w:val="71917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2E" w:rsidRPr="00E1762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1762E" w:rsidRPr="00E1762E">
        <w:rPr>
          <w:rFonts w:asciiTheme="minorHAnsi" w:hAnsiTheme="minorHAnsi" w:cs="Tahoma"/>
        </w:rPr>
        <w:t xml:space="preserve">  Contractuels de droit public</w:t>
      </w:r>
    </w:p>
    <w:p w:rsidR="00E1762E" w:rsidRDefault="00E1762E" w:rsidP="00E1762E">
      <w:pPr>
        <w:pStyle w:val="Paragraphedeliste"/>
        <w:ind w:left="142"/>
        <w:rPr>
          <w:u w:val="single"/>
        </w:rPr>
      </w:pPr>
    </w:p>
    <w:p w:rsidR="00E1762E" w:rsidRDefault="00E1762E" w:rsidP="00E1762E">
      <w:pPr>
        <w:pStyle w:val="Paragraphedeliste"/>
        <w:numPr>
          <w:ilvl w:val="0"/>
          <w:numId w:val="5"/>
        </w:numPr>
        <w:ind w:left="142"/>
        <w:rPr>
          <w:u w:val="single"/>
        </w:rPr>
      </w:pPr>
      <w:r w:rsidRPr="00E1762E">
        <w:rPr>
          <w:u w:val="single"/>
        </w:rPr>
        <w:t>Déterminer les cadres d’emploi</w:t>
      </w:r>
      <w:r w:rsidR="00B47BC0">
        <w:rPr>
          <w:u w:val="single"/>
        </w:rPr>
        <w:t>s</w:t>
      </w:r>
      <w:r w:rsidRPr="00E1762E">
        <w:rPr>
          <w:u w:val="single"/>
        </w:rPr>
        <w:t xml:space="preserve"> et les missions/emplois exercés </w:t>
      </w:r>
    </w:p>
    <w:p w:rsidR="00E1762E" w:rsidRPr="00E1762E" w:rsidRDefault="00E1762E" w:rsidP="00E1762E">
      <w:pPr>
        <w:pStyle w:val="Paragraphedeliste"/>
        <w:ind w:left="142"/>
        <w:rPr>
          <w:sz w:val="20"/>
          <w:szCs w:val="20"/>
          <w:u w:val="single"/>
        </w:rPr>
      </w:pPr>
      <w:r w:rsidRPr="00E1762E">
        <w:rPr>
          <w:b/>
          <w:i/>
          <w:sz w:val="20"/>
          <w:szCs w:val="20"/>
        </w:rPr>
        <w:t>Pour la catégorie A</w:t>
      </w:r>
      <w:r w:rsidRPr="00E1762E">
        <w:rPr>
          <w:i/>
          <w:sz w:val="20"/>
          <w:szCs w:val="20"/>
        </w:rPr>
        <w:t xml:space="preserve"> : uniquement pour certains cadres d’emplois de la filière sanitaire et sociale </w:t>
      </w:r>
      <w:r w:rsidR="00613105">
        <w:rPr>
          <w:i/>
          <w:sz w:val="20"/>
          <w:szCs w:val="20"/>
        </w:rPr>
        <w:t xml:space="preserve">(autres que les cadres d’emplois de médecins et de psychologues) </w:t>
      </w:r>
      <w:r w:rsidRPr="00E1762E">
        <w:rPr>
          <w:i/>
          <w:sz w:val="20"/>
          <w:szCs w:val="20"/>
        </w:rPr>
        <w:t>et aux agents contractuels de même niveau et exerçant des fonctions de même nature</w:t>
      </w:r>
    </w:p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E054FB" w:rsidTr="00E1762E">
        <w:trPr>
          <w:trHeight w:val="450"/>
        </w:trPr>
        <w:tc>
          <w:tcPr>
            <w:tcW w:w="5103" w:type="dxa"/>
            <w:tcBorders>
              <w:top w:val="single" w:sz="2" w:space="0" w:color="auto"/>
            </w:tcBorders>
            <w:shd w:val="clear" w:color="auto" w:fill="A8D08D" w:themeFill="accent6" w:themeFillTint="99"/>
            <w:vAlign w:val="center"/>
          </w:tcPr>
          <w:p w:rsidR="00E054FB" w:rsidRDefault="00E1762E" w:rsidP="00E054FB">
            <w:pPr>
              <w:spacing w:after="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C</w:t>
            </w:r>
            <w:r w:rsidR="00E054FB" w:rsidRPr="00237EDB">
              <w:rPr>
                <w:rFonts w:asciiTheme="minorHAnsi" w:hAnsiTheme="minorHAnsi" w:cs="Tahoma"/>
                <w:b/>
              </w:rPr>
              <w:t>adres d’emplois (C et B)</w:t>
            </w:r>
          </w:p>
        </w:tc>
        <w:tc>
          <w:tcPr>
            <w:tcW w:w="5103" w:type="dxa"/>
            <w:tcBorders>
              <w:top w:val="single" w:sz="2" w:space="0" w:color="auto"/>
            </w:tcBorders>
            <w:shd w:val="clear" w:color="auto" w:fill="A8D08D" w:themeFill="accent6" w:themeFillTint="99"/>
            <w:vAlign w:val="center"/>
          </w:tcPr>
          <w:p w:rsidR="00E054FB" w:rsidRDefault="00756A46" w:rsidP="00E1762E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Theme="minorHAnsi" w:hAnsiTheme="minorHAnsi" w:cs="Tahoma"/>
                <w:b/>
              </w:rPr>
              <w:t>E</w:t>
            </w:r>
            <w:r w:rsidR="00E054FB" w:rsidRPr="00237EDB">
              <w:rPr>
                <w:rFonts w:asciiTheme="minorHAnsi" w:hAnsiTheme="minorHAnsi" w:cs="Tahoma"/>
                <w:b/>
              </w:rPr>
              <w:t xml:space="preserve">mplois </w:t>
            </w:r>
            <w:r>
              <w:rPr>
                <w:rFonts w:asciiTheme="minorHAnsi" w:hAnsiTheme="minorHAnsi" w:cs="Tahoma"/>
                <w:b/>
              </w:rPr>
              <w:t xml:space="preserve">/ Missions </w:t>
            </w:r>
            <w:r w:rsidR="00E054FB" w:rsidRPr="00237EDB">
              <w:rPr>
                <w:rFonts w:asciiTheme="minorHAnsi" w:hAnsiTheme="minorHAnsi" w:cs="Tahoma"/>
                <w:b/>
              </w:rPr>
              <w:t>exercés</w:t>
            </w:r>
          </w:p>
        </w:tc>
      </w:tr>
      <w:tr w:rsidR="00E1762E" w:rsidTr="00E1762E">
        <w:trPr>
          <w:trHeight w:val="272"/>
        </w:trPr>
        <w:tc>
          <w:tcPr>
            <w:tcW w:w="5103" w:type="dxa"/>
            <w:tcBorders>
              <w:top w:val="nil"/>
            </w:tcBorders>
          </w:tcPr>
          <w:p w:rsidR="00E1762E" w:rsidRPr="00E1762E" w:rsidRDefault="00E1762E" w:rsidP="00E1762E">
            <w:pPr>
              <w:spacing w:after="0"/>
              <w:ind w:left="39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180057">
              <w:rPr>
                <w:rFonts w:asciiTheme="minorHAnsi" w:hAnsiTheme="minorHAnsi" w:cs="Tahoma"/>
                <w:i/>
                <w:sz w:val="20"/>
                <w:szCs w:val="20"/>
                <w:u w:val="single"/>
              </w:rPr>
              <w:t>Exemple</w:t>
            </w:r>
            <w:r w:rsidRPr="00237EDB">
              <w:rPr>
                <w:rFonts w:asciiTheme="minorHAnsi" w:hAnsiTheme="minorHAnsi" w:cs="Tahoma"/>
                <w:i/>
                <w:sz w:val="20"/>
                <w:szCs w:val="20"/>
              </w:rPr>
              <w:t> :</w:t>
            </w:r>
            <w:r w:rsidRPr="002C5A07">
              <w:rPr>
                <w:rFonts w:asciiTheme="minorHAnsi" w:hAnsiTheme="minorHAnsi" w:cs="Tahoma"/>
                <w:i/>
                <w:sz w:val="20"/>
                <w:szCs w:val="20"/>
              </w:rPr>
              <w:t xml:space="preserve"> </w:t>
            </w:r>
            <w:r w:rsidRPr="00237EDB">
              <w:rPr>
                <w:rFonts w:asciiTheme="minorHAnsi" w:hAnsiTheme="minorHAnsi" w:cs="Tahoma"/>
                <w:i/>
                <w:sz w:val="20"/>
                <w:szCs w:val="20"/>
              </w:rPr>
              <w:t xml:space="preserve">Adjoint technique </w:t>
            </w:r>
          </w:p>
        </w:tc>
        <w:tc>
          <w:tcPr>
            <w:tcW w:w="5103" w:type="dxa"/>
            <w:tcBorders>
              <w:top w:val="nil"/>
            </w:tcBorders>
          </w:tcPr>
          <w:p w:rsidR="00E1762E" w:rsidRPr="00E1762E" w:rsidRDefault="00E1762E" w:rsidP="00E1762E">
            <w:pPr>
              <w:ind w:left="29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36243F">
              <w:rPr>
                <w:rFonts w:asciiTheme="minorHAnsi" w:hAnsiTheme="minorHAnsi" w:cs="Tahoma"/>
                <w:i/>
                <w:sz w:val="20"/>
                <w:szCs w:val="20"/>
                <w:u w:val="single"/>
              </w:rPr>
              <w:t>Exemple</w:t>
            </w:r>
            <w:r w:rsidRPr="004B4291">
              <w:rPr>
                <w:rFonts w:asciiTheme="minorHAnsi" w:hAnsiTheme="minorHAnsi" w:cs="Tahoma"/>
                <w:i/>
                <w:sz w:val="20"/>
                <w:szCs w:val="20"/>
              </w:rPr>
              <w:t> :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 xml:space="preserve"> espaces </w:t>
            </w:r>
            <w:r w:rsidRPr="004B4291">
              <w:rPr>
                <w:rFonts w:asciiTheme="minorHAnsi" w:hAnsiTheme="minorHAnsi" w:cs="Tahoma"/>
                <w:i/>
                <w:sz w:val="20"/>
                <w:szCs w:val="20"/>
              </w:rPr>
              <w:t>verts</w:t>
            </w:r>
          </w:p>
        </w:tc>
      </w:tr>
      <w:tr w:rsidR="00E1762E" w:rsidTr="00E054FB">
        <w:trPr>
          <w:trHeight w:val="450"/>
        </w:trPr>
        <w:tc>
          <w:tcPr>
            <w:tcW w:w="5103" w:type="dxa"/>
            <w:tcBorders>
              <w:top w:val="nil"/>
            </w:tcBorders>
            <w:vAlign w:val="center"/>
          </w:tcPr>
          <w:p w:rsidR="00E1762E" w:rsidRPr="00237EDB" w:rsidRDefault="00E1762E" w:rsidP="00E054FB">
            <w:pPr>
              <w:spacing w:after="0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1762E" w:rsidRPr="00237EDB" w:rsidRDefault="00E1762E" w:rsidP="00E1762E">
            <w:pPr>
              <w:spacing w:after="0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E1762E" w:rsidTr="00E054FB">
        <w:trPr>
          <w:trHeight w:val="450"/>
        </w:trPr>
        <w:tc>
          <w:tcPr>
            <w:tcW w:w="5103" w:type="dxa"/>
            <w:tcBorders>
              <w:top w:val="nil"/>
            </w:tcBorders>
            <w:vAlign w:val="center"/>
          </w:tcPr>
          <w:p w:rsidR="00E1762E" w:rsidRPr="00237EDB" w:rsidRDefault="00E1762E" w:rsidP="00E054FB">
            <w:pPr>
              <w:spacing w:after="0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1762E" w:rsidRPr="00237EDB" w:rsidRDefault="00E1762E" w:rsidP="00E1762E">
            <w:pPr>
              <w:spacing w:after="0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E1762E" w:rsidTr="00E054FB">
        <w:trPr>
          <w:trHeight w:val="450"/>
        </w:trPr>
        <w:tc>
          <w:tcPr>
            <w:tcW w:w="5103" w:type="dxa"/>
            <w:tcBorders>
              <w:top w:val="nil"/>
            </w:tcBorders>
            <w:vAlign w:val="center"/>
          </w:tcPr>
          <w:p w:rsidR="00E1762E" w:rsidRPr="00237EDB" w:rsidRDefault="00E1762E" w:rsidP="00E054FB">
            <w:pPr>
              <w:spacing w:after="0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1762E" w:rsidRPr="00237EDB" w:rsidRDefault="00E1762E" w:rsidP="00E1762E">
            <w:pPr>
              <w:spacing w:after="0"/>
              <w:jc w:val="center"/>
              <w:rPr>
                <w:rFonts w:asciiTheme="minorHAnsi" w:hAnsiTheme="minorHAnsi" w:cs="Tahoma"/>
                <w:b/>
              </w:rPr>
            </w:pPr>
          </w:p>
        </w:tc>
      </w:tr>
    </w:tbl>
    <w:p w:rsidR="00E1762E" w:rsidRDefault="00E1762E">
      <w:pPr>
        <w:rPr>
          <w:rFonts w:asciiTheme="minorHAnsi" w:hAnsiTheme="minorHAnsi" w:cs="Tahoma"/>
          <w:u w:val="single"/>
        </w:rPr>
      </w:pPr>
    </w:p>
    <w:p w:rsidR="00E1762E" w:rsidRPr="00E1762E" w:rsidRDefault="00E1762E" w:rsidP="00E1762E">
      <w:pPr>
        <w:pStyle w:val="Paragraphedeliste"/>
        <w:numPr>
          <w:ilvl w:val="0"/>
          <w:numId w:val="5"/>
        </w:numPr>
        <w:ind w:left="0"/>
      </w:pPr>
      <w:r w:rsidRPr="0075695A">
        <w:rPr>
          <w:rFonts w:asciiTheme="minorHAnsi" w:hAnsiTheme="minorHAnsi" w:cs="Tahoma"/>
          <w:u w:val="single"/>
        </w:rPr>
        <w:t>Mise en œuvre d’instrument de suivi du temps de travail pour comptabiliser les heures supplémentaires</w:t>
      </w:r>
      <w:r w:rsidRPr="005F535C">
        <w:rPr>
          <w:rFonts w:asciiTheme="minorHAnsi" w:hAnsiTheme="minorHAnsi" w:cs="Tahoma"/>
        </w:rPr>
        <w:t> ?</w:t>
      </w:r>
    </w:p>
    <w:p w:rsidR="00E1762E" w:rsidRDefault="001C48DC" w:rsidP="00E1762E">
      <w:pPr>
        <w:pStyle w:val="Paragraphedeliste"/>
        <w:spacing w:before="120" w:after="240"/>
        <w:ind w:left="426"/>
        <w:rPr>
          <w:rFonts w:asciiTheme="minorHAnsi" w:hAnsiTheme="minorHAnsi" w:cs="Tahoma"/>
          <w:u w:val="single"/>
        </w:rPr>
      </w:pPr>
      <w:sdt>
        <w:sdtPr>
          <w:rPr>
            <w:color w:val="000000" w:themeColor="text1"/>
          </w:rPr>
          <w:id w:val="-168836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9D8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1762E">
        <w:rPr>
          <w:color w:val="000000" w:themeColor="text1"/>
        </w:rPr>
        <w:t xml:space="preserve"> Oui    </w:t>
      </w:r>
      <w:sdt>
        <w:sdtPr>
          <w:rPr>
            <w:color w:val="000000" w:themeColor="text1"/>
          </w:rPr>
          <w:id w:val="-119044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2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1762E" w:rsidRPr="002002F7">
        <w:rPr>
          <w:color w:val="000000" w:themeColor="text1"/>
        </w:rPr>
        <w:t xml:space="preserve"> Non</w:t>
      </w:r>
    </w:p>
    <w:p w:rsidR="00A729D8" w:rsidRDefault="00E1762E" w:rsidP="00E1762E">
      <w:pPr>
        <w:tabs>
          <w:tab w:val="left" w:leader="dot" w:pos="9679"/>
          <w:tab w:val="left" w:pos="9705"/>
        </w:tabs>
        <w:spacing w:after="120" w:line="240" w:lineRule="auto"/>
        <w:ind w:left="40"/>
        <w:rPr>
          <w:color w:val="000000" w:themeColor="text1"/>
        </w:rPr>
      </w:pPr>
      <w:r>
        <w:rPr>
          <w:color w:val="000000" w:themeColor="text1"/>
        </w:rPr>
        <w:t>Type(s) d’outil(s) :</w:t>
      </w:r>
    </w:p>
    <w:p w:rsidR="00E1762E" w:rsidRPr="00E054FB" w:rsidRDefault="00E1762E" w:rsidP="00E1762E">
      <w:pPr>
        <w:tabs>
          <w:tab w:val="left" w:leader="dot" w:pos="9679"/>
          <w:tab w:val="left" w:pos="9705"/>
        </w:tabs>
        <w:spacing w:after="120" w:line="240" w:lineRule="auto"/>
        <w:ind w:left="40"/>
        <w:rPr>
          <w:color w:val="000000" w:themeColor="text1"/>
        </w:rPr>
      </w:pPr>
      <w:r w:rsidRPr="00E054FB">
        <w:rPr>
          <w:color w:val="000000" w:themeColor="text1"/>
        </w:rPr>
        <w:tab/>
      </w:r>
    </w:p>
    <w:p w:rsidR="00E1762E" w:rsidRPr="00E054FB" w:rsidRDefault="00E1762E" w:rsidP="00E1762E">
      <w:pPr>
        <w:tabs>
          <w:tab w:val="left" w:leader="dot" w:pos="9679"/>
          <w:tab w:val="left" w:pos="9705"/>
        </w:tabs>
        <w:spacing w:after="120" w:line="240" w:lineRule="auto"/>
        <w:ind w:left="40"/>
        <w:rPr>
          <w:rFonts w:asciiTheme="minorHAnsi" w:hAnsiTheme="minorHAnsi" w:cs="Tahoma"/>
          <w:i/>
        </w:rPr>
      </w:pPr>
      <w:r w:rsidRPr="00E054FB">
        <w:rPr>
          <w:rFonts w:asciiTheme="minorHAnsi" w:hAnsiTheme="minorHAnsi" w:cs="Tahoma"/>
          <w:i/>
        </w:rPr>
        <w:tab/>
      </w:r>
    </w:p>
    <w:p w:rsidR="00E1762E" w:rsidRDefault="00E1762E" w:rsidP="00E1762E">
      <w:pPr>
        <w:pStyle w:val="Paragraphedeliste"/>
        <w:ind w:left="0"/>
      </w:pPr>
    </w:p>
    <w:p w:rsidR="00613105" w:rsidRDefault="00613105" w:rsidP="00BF766A">
      <w:pPr>
        <w:pStyle w:val="Paragraphedeliste"/>
        <w:numPr>
          <w:ilvl w:val="0"/>
          <w:numId w:val="6"/>
        </w:numPr>
        <w:spacing w:after="0"/>
        <w:ind w:left="142" w:hanging="426"/>
        <w:rPr>
          <w:rFonts w:asciiTheme="minorHAnsi" w:hAnsiTheme="minorHAnsi" w:cs="Tahoma"/>
        </w:rPr>
      </w:pPr>
      <w:r w:rsidRPr="0075695A">
        <w:rPr>
          <w:rFonts w:asciiTheme="minorHAnsi" w:hAnsiTheme="minorHAnsi" w:cs="Tahoma"/>
          <w:u w:val="single"/>
        </w:rPr>
        <w:t>Mise en place d’heures supplémentaires au-delà du plafond mensuel soit 25 heures (</w:t>
      </w:r>
      <w:r w:rsidRPr="0075695A">
        <w:rPr>
          <w:rFonts w:asciiTheme="minorHAnsi" w:hAnsiTheme="minorHAnsi" w:cs="Tahoma"/>
          <w:i/>
          <w:u w:val="single"/>
        </w:rPr>
        <w:t>20 h pour la filière médico-sociale</w:t>
      </w:r>
      <w:r w:rsidRPr="0075695A">
        <w:rPr>
          <w:rFonts w:asciiTheme="minorHAnsi" w:hAnsiTheme="minorHAnsi" w:cs="Tahoma"/>
          <w:u w:val="single"/>
        </w:rPr>
        <w:t>)</w:t>
      </w:r>
      <w:r w:rsidRPr="005F535C">
        <w:rPr>
          <w:rFonts w:asciiTheme="minorHAnsi" w:hAnsiTheme="minorHAnsi" w:cs="Tahoma"/>
        </w:rPr>
        <w:t xml:space="preserve"> ? </w:t>
      </w:r>
    </w:p>
    <w:p w:rsidR="0041177E" w:rsidRDefault="00A729D8" w:rsidP="00BF766A">
      <w:pPr>
        <w:rPr>
          <w:rFonts w:asciiTheme="minorHAnsi" w:hAnsiTheme="minorHAnsi" w:cs="Tahoma"/>
          <w:i/>
          <w:sz w:val="20"/>
          <w:szCs w:val="20"/>
          <w:u w:val="single"/>
        </w:rPr>
      </w:pPr>
      <w:r w:rsidRPr="00E83F7E">
        <w:rPr>
          <w:rFonts w:asciiTheme="minorHAnsi" w:hAnsiTheme="minorHAnsi" w:cs="Tahoma"/>
          <w:i/>
          <w:sz w:val="20"/>
          <w:szCs w:val="20"/>
        </w:rPr>
        <w:t xml:space="preserve">A partir du 1er janvier 2009 </w:t>
      </w:r>
      <w:r>
        <w:rPr>
          <w:rFonts w:asciiTheme="minorHAnsi" w:hAnsiTheme="minorHAnsi" w:cs="Tahoma"/>
          <w:i/>
          <w:sz w:val="20"/>
          <w:szCs w:val="20"/>
        </w:rPr>
        <w:t>la</w:t>
      </w:r>
      <w:r w:rsidRPr="00E83F7E">
        <w:rPr>
          <w:rFonts w:asciiTheme="minorHAnsi" w:hAnsiTheme="minorHAnsi" w:cs="Tahoma"/>
          <w:i/>
          <w:sz w:val="20"/>
          <w:szCs w:val="20"/>
        </w:rPr>
        <w:t xml:space="preserve"> filière</w:t>
      </w:r>
      <w:r>
        <w:rPr>
          <w:rFonts w:asciiTheme="minorHAnsi" w:hAnsiTheme="minorHAnsi" w:cs="Tahoma"/>
          <w:i/>
          <w:sz w:val="20"/>
          <w:szCs w:val="20"/>
        </w:rPr>
        <w:t xml:space="preserve"> médico-sociale</w:t>
      </w:r>
      <w:r w:rsidRPr="00E83F7E">
        <w:rPr>
          <w:rFonts w:asciiTheme="minorHAnsi" w:hAnsiTheme="minorHAnsi" w:cs="Tahoma"/>
          <w:i/>
          <w:sz w:val="20"/>
          <w:szCs w:val="20"/>
        </w:rPr>
        <w:t xml:space="preserve"> est rattachée au décret n°2002-598 du 25 avril 2002 relatif aux IHTS de la fonction publique hospitalière </w:t>
      </w:r>
      <w:r w:rsidRPr="00E83F7E">
        <w:rPr>
          <w:rFonts w:asciiTheme="minorHAnsi" w:hAnsiTheme="minorHAnsi" w:cs="Tahoma"/>
          <w:i/>
          <w:sz w:val="20"/>
          <w:szCs w:val="20"/>
          <w:u w:val="single"/>
        </w:rPr>
        <w:t>(</w:t>
      </w:r>
      <w:r w:rsidRPr="00E83F7E">
        <w:rPr>
          <w:rFonts w:asciiTheme="minorHAnsi" w:hAnsiTheme="minorHAnsi" w:cs="Tahoma"/>
          <w:b/>
          <w:i/>
          <w:sz w:val="20"/>
          <w:szCs w:val="20"/>
          <w:u w:val="single"/>
        </w:rPr>
        <w:t>contingent maximum de</w:t>
      </w:r>
      <w:r w:rsidRPr="00E83F7E">
        <w:rPr>
          <w:rFonts w:asciiTheme="minorHAnsi" w:hAnsiTheme="minorHAnsi" w:cs="Tahoma"/>
          <w:i/>
          <w:sz w:val="20"/>
          <w:szCs w:val="20"/>
          <w:u w:val="single"/>
        </w:rPr>
        <w:t xml:space="preserve"> </w:t>
      </w:r>
      <w:r w:rsidRPr="00E83F7E">
        <w:rPr>
          <w:rFonts w:asciiTheme="minorHAnsi" w:hAnsiTheme="minorHAnsi" w:cs="Tahoma"/>
          <w:b/>
          <w:i/>
          <w:sz w:val="20"/>
          <w:szCs w:val="20"/>
          <w:u w:val="single"/>
        </w:rPr>
        <w:t>20 h</w:t>
      </w:r>
      <w:r w:rsidR="00B47BC0">
        <w:rPr>
          <w:rFonts w:asciiTheme="minorHAnsi" w:hAnsiTheme="minorHAnsi" w:cs="Tahoma"/>
          <w:b/>
          <w:i/>
          <w:sz w:val="20"/>
          <w:szCs w:val="20"/>
          <w:u w:val="single"/>
        </w:rPr>
        <w:t>eures</w:t>
      </w:r>
      <w:r w:rsidRPr="00E83F7E">
        <w:rPr>
          <w:rFonts w:asciiTheme="minorHAnsi" w:hAnsiTheme="minorHAnsi" w:cs="Tahoma"/>
          <w:i/>
          <w:sz w:val="20"/>
          <w:szCs w:val="20"/>
          <w:u w:val="single"/>
        </w:rPr>
        <w:t>)</w:t>
      </w:r>
    </w:p>
    <w:p w:rsidR="00A729D8" w:rsidRDefault="001C48DC" w:rsidP="00BF766A">
      <w:pPr>
        <w:pStyle w:val="Paragraphedeliste"/>
        <w:spacing w:before="120" w:after="240"/>
        <w:ind w:left="0"/>
        <w:rPr>
          <w:rFonts w:asciiTheme="minorHAnsi" w:hAnsiTheme="minorHAnsi" w:cs="Tahoma"/>
          <w:u w:val="single"/>
        </w:rPr>
      </w:pPr>
      <w:sdt>
        <w:sdtPr>
          <w:rPr>
            <w:color w:val="000000" w:themeColor="text1"/>
          </w:rPr>
          <w:id w:val="-114573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9D8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729D8">
        <w:rPr>
          <w:color w:val="000000" w:themeColor="text1"/>
        </w:rPr>
        <w:t xml:space="preserve"> Oui    </w:t>
      </w:r>
      <w:sdt>
        <w:sdtPr>
          <w:rPr>
            <w:color w:val="000000" w:themeColor="text1"/>
          </w:rPr>
          <w:id w:val="160145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9D8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729D8" w:rsidRPr="002002F7">
        <w:rPr>
          <w:color w:val="000000" w:themeColor="text1"/>
        </w:rPr>
        <w:t xml:space="preserve"> Non</w:t>
      </w:r>
    </w:p>
    <w:p w:rsidR="00C52FFF" w:rsidRDefault="00C52FFF" w:rsidP="00BF766A">
      <w:pPr>
        <w:tabs>
          <w:tab w:val="left" w:leader="dot" w:pos="9679"/>
          <w:tab w:val="left" w:pos="9705"/>
        </w:tabs>
        <w:spacing w:after="120" w:line="240" w:lineRule="auto"/>
        <w:rPr>
          <w:color w:val="000000" w:themeColor="text1"/>
        </w:rPr>
      </w:pPr>
    </w:p>
    <w:p w:rsidR="00A729D8" w:rsidRDefault="00A729D8" w:rsidP="00BF766A">
      <w:pPr>
        <w:tabs>
          <w:tab w:val="left" w:leader="dot" w:pos="9679"/>
          <w:tab w:val="left" w:pos="9705"/>
        </w:tabs>
        <w:spacing w:after="120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>Si oui, préciser le motif</w:t>
      </w:r>
      <w:r w:rsidR="00450E77">
        <w:rPr>
          <w:color w:val="000000" w:themeColor="text1"/>
        </w:rPr>
        <w:t xml:space="preserve">, la date de début et </w:t>
      </w:r>
      <w:r>
        <w:rPr>
          <w:color w:val="000000" w:themeColor="text1"/>
        </w:rPr>
        <w:t>la durée du dépassement :</w:t>
      </w:r>
    </w:p>
    <w:p w:rsidR="00A729D8" w:rsidRPr="00E054FB" w:rsidRDefault="00A729D8" w:rsidP="00BF766A">
      <w:pPr>
        <w:tabs>
          <w:tab w:val="left" w:leader="dot" w:pos="9679"/>
          <w:tab w:val="left" w:pos="9705"/>
        </w:tabs>
        <w:spacing w:after="120" w:line="240" w:lineRule="auto"/>
        <w:rPr>
          <w:color w:val="000000" w:themeColor="text1"/>
        </w:rPr>
      </w:pPr>
      <w:r w:rsidRPr="00E054FB">
        <w:rPr>
          <w:color w:val="000000" w:themeColor="text1"/>
        </w:rPr>
        <w:tab/>
      </w:r>
    </w:p>
    <w:p w:rsidR="00A729D8" w:rsidRPr="00E054FB" w:rsidRDefault="00A729D8" w:rsidP="00BF766A">
      <w:pPr>
        <w:tabs>
          <w:tab w:val="left" w:leader="dot" w:pos="9679"/>
          <w:tab w:val="left" w:pos="9705"/>
        </w:tabs>
        <w:spacing w:after="120" w:line="240" w:lineRule="auto"/>
        <w:rPr>
          <w:rFonts w:asciiTheme="minorHAnsi" w:hAnsiTheme="minorHAnsi" w:cs="Tahoma"/>
          <w:i/>
        </w:rPr>
      </w:pPr>
      <w:r w:rsidRPr="00E054FB">
        <w:rPr>
          <w:rFonts w:asciiTheme="minorHAnsi" w:hAnsiTheme="minorHAnsi" w:cs="Tahoma"/>
          <w:i/>
        </w:rPr>
        <w:tab/>
      </w:r>
    </w:p>
    <w:p w:rsidR="00A729D8" w:rsidRDefault="00A729D8" w:rsidP="00BF766A">
      <w:pPr>
        <w:tabs>
          <w:tab w:val="left" w:leader="dot" w:pos="9679"/>
          <w:tab w:val="left" w:pos="9705"/>
        </w:tabs>
        <w:spacing w:after="120" w:line="240" w:lineRule="auto"/>
        <w:rPr>
          <w:rFonts w:asciiTheme="minorHAnsi" w:hAnsiTheme="minorHAnsi" w:cs="Tahoma"/>
          <w:i/>
        </w:rPr>
      </w:pPr>
      <w:r w:rsidRPr="00E054FB">
        <w:rPr>
          <w:rFonts w:asciiTheme="minorHAnsi" w:hAnsiTheme="minorHAnsi" w:cs="Tahoma"/>
          <w:i/>
        </w:rPr>
        <w:tab/>
      </w:r>
    </w:p>
    <w:p w:rsidR="00A729D8" w:rsidRDefault="00A729D8" w:rsidP="00BF766A">
      <w:pPr>
        <w:widowControl w:val="0"/>
        <w:autoSpaceDE w:val="0"/>
        <w:autoSpaceDN w:val="0"/>
        <w:adjustRightInd w:val="0"/>
        <w:spacing w:before="120" w:after="120" w:line="240" w:lineRule="auto"/>
        <w:ind w:left="-567"/>
        <w:contextualSpacing/>
        <w:jc w:val="both"/>
      </w:pPr>
    </w:p>
    <w:p w:rsidR="001202D0" w:rsidRPr="001202D0" w:rsidRDefault="00BF766A" w:rsidP="001202D0">
      <w:pPr>
        <w:pStyle w:val="Paragraphedeliste"/>
        <w:numPr>
          <w:ilvl w:val="0"/>
          <w:numId w:val="6"/>
        </w:numPr>
        <w:spacing w:after="0"/>
        <w:ind w:left="142" w:hanging="426"/>
        <w:rPr>
          <w:rStyle w:val="lev"/>
          <w:rFonts w:asciiTheme="minorHAnsi" w:hAnsiTheme="minorHAnsi" w:cs="Tahoma"/>
          <w:b w:val="0"/>
          <w:bCs w:val="0"/>
          <w:u w:val="single"/>
        </w:rPr>
      </w:pPr>
      <w:r w:rsidRPr="00BF766A">
        <w:rPr>
          <w:rFonts w:asciiTheme="minorHAnsi" w:hAnsiTheme="minorHAnsi" w:cs="Tahoma"/>
          <w:u w:val="single"/>
        </w:rPr>
        <w:t xml:space="preserve">Compensation des heures supplémentaires </w:t>
      </w:r>
    </w:p>
    <w:p w:rsidR="00BF766A" w:rsidRPr="00BF766A" w:rsidRDefault="00BF766A" w:rsidP="001202D0">
      <w:pPr>
        <w:spacing w:after="0" w:line="360" w:lineRule="auto"/>
        <w:ind w:left="142"/>
        <w:jc w:val="both"/>
        <w:rPr>
          <w:rStyle w:val="lev"/>
          <w:b w:val="0"/>
        </w:rPr>
      </w:pPr>
      <w:r w:rsidRPr="00BF766A">
        <w:rPr>
          <w:rStyle w:val="lev"/>
          <w:b w:val="0"/>
        </w:rPr>
        <w:t xml:space="preserve">Les heures supplémentaires </w:t>
      </w:r>
      <w:r w:rsidRPr="001202D0">
        <w:rPr>
          <w:rStyle w:val="lev"/>
          <w:b w:val="0"/>
        </w:rPr>
        <w:t xml:space="preserve">sont </w:t>
      </w:r>
      <w:r w:rsidR="001202D0" w:rsidRPr="001202D0">
        <w:rPr>
          <w:rStyle w:val="lev"/>
          <w:b w:val="0"/>
          <w:i/>
        </w:rPr>
        <w:t>(</w:t>
      </w:r>
      <w:r w:rsidR="001202D0" w:rsidRPr="00756A46">
        <w:rPr>
          <w:rStyle w:val="lev"/>
          <w:i/>
          <w:shd w:val="clear" w:color="auto" w:fill="92D050"/>
        </w:rPr>
        <w:t>les 2 choix sont possibles</w:t>
      </w:r>
      <w:r w:rsidR="001202D0" w:rsidRPr="001202D0">
        <w:rPr>
          <w:rStyle w:val="lev"/>
          <w:b w:val="0"/>
          <w:i/>
        </w:rPr>
        <w:t>)</w:t>
      </w:r>
      <w:r w:rsidR="001202D0" w:rsidRPr="001202D0">
        <w:rPr>
          <w:rStyle w:val="lev"/>
          <w:b w:val="0"/>
        </w:rPr>
        <w:t xml:space="preserve"> </w:t>
      </w:r>
      <w:r w:rsidRPr="001202D0">
        <w:rPr>
          <w:rStyle w:val="lev"/>
          <w:b w:val="0"/>
        </w:rPr>
        <w:t>:</w:t>
      </w:r>
    </w:p>
    <w:p w:rsidR="001202D0" w:rsidRDefault="001C48DC" w:rsidP="001202D0">
      <w:pPr>
        <w:pStyle w:val="Paragraphedeliste"/>
        <w:spacing w:after="0" w:line="360" w:lineRule="auto"/>
        <w:ind w:left="992"/>
        <w:jc w:val="both"/>
        <w:rPr>
          <w:rStyle w:val="lev"/>
          <w:b w:val="0"/>
        </w:rPr>
      </w:pPr>
      <w:sdt>
        <w:sdtPr>
          <w:rPr>
            <w:b/>
            <w:bCs/>
            <w:color w:val="000000" w:themeColor="text1"/>
          </w:rPr>
          <w:id w:val="16738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2D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202D0">
        <w:rPr>
          <w:color w:val="000000" w:themeColor="text1"/>
        </w:rPr>
        <w:t xml:space="preserve"> </w:t>
      </w:r>
      <w:r w:rsidR="001202D0" w:rsidRPr="00BF766A">
        <w:rPr>
          <w:rStyle w:val="lev"/>
          <w:b w:val="0"/>
        </w:rPr>
        <w:t>Indemnisées ;</w:t>
      </w:r>
    </w:p>
    <w:p w:rsidR="00BF766A" w:rsidRDefault="001C48DC" w:rsidP="001202D0">
      <w:pPr>
        <w:pStyle w:val="Paragraphedeliste"/>
        <w:spacing w:after="0" w:line="360" w:lineRule="auto"/>
        <w:ind w:left="992"/>
        <w:jc w:val="both"/>
        <w:rPr>
          <w:rStyle w:val="lev"/>
          <w:b w:val="0"/>
        </w:rPr>
      </w:pPr>
      <w:sdt>
        <w:sdtPr>
          <w:rPr>
            <w:b/>
            <w:bCs/>
            <w:color w:val="000000" w:themeColor="text1"/>
          </w:rPr>
          <w:id w:val="144218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2D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202D0" w:rsidRPr="00BF766A">
        <w:rPr>
          <w:rStyle w:val="lev"/>
          <w:b w:val="0"/>
        </w:rPr>
        <w:t xml:space="preserve"> Récupérées</w:t>
      </w:r>
      <w:r w:rsidR="00BF766A" w:rsidRPr="00BF766A">
        <w:rPr>
          <w:rStyle w:val="lev"/>
          <w:b w:val="0"/>
        </w:rPr>
        <w:t>, en tout ou en partie, sous la forme d'un repos compensateur</w:t>
      </w:r>
    </w:p>
    <w:p w:rsidR="00A729D8" w:rsidRPr="00A729D8" w:rsidRDefault="00A729D8" w:rsidP="006A4B8F">
      <w:pPr>
        <w:widowControl w:val="0"/>
        <w:pBdr>
          <w:bottom w:val="single" w:sz="12" w:space="1" w:color="357A9B"/>
        </w:pBdr>
        <w:shd w:val="clear" w:color="auto" w:fill="F4B083" w:themeFill="accent2" w:themeFillTint="99"/>
        <w:autoSpaceDE w:val="0"/>
        <w:autoSpaceDN w:val="0"/>
        <w:adjustRightInd w:val="0"/>
        <w:spacing w:before="120" w:after="240" w:line="240" w:lineRule="auto"/>
        <w:ind w:left="-567"/>
        <w:contextualSpacing/>
        <w:jc w:val="both"/>
        <w:rPr>
          <w:rFonts w:eastAsia="Calibri" w:cs="Calibri"/>
          <w:b/>
          <w:bCs/>
          <w:color w:val="357A9B"/>
          <w:kern w:val="2"/>
          <w:sz w:val="30"/>
          <w:szCs w:val="30"/>
          <w:lang w:eastAsia="en-US"/>
        </w:rPr>
      </w:pPr>
      <w:r w:rsidRPr="00A729D8">
        <w:rPr>
          <w:rFonts w:eastAsia="Calibri" w:cs="Calibri"/>
          <w:b/>
          <w:bCs/>
          <w:color w:val="357A9B"/>
          <w:kern w:val="2"/>
          <w:sz w:val="30"/>
          <w:szCs w:val="30"/>
          <w:lang w:eastAsia="en-US"/>
        </w:rPr>
        <w:t>Majoration des heures complémentaires</w:t>
      </w:r>
    </w:p>
    <w:p w:rsidR="002C5A07" w:rsidRDefault="002C5A07" w:rsidP="002C5A07">
      <w:pPr>
        <w:spacing w:after="0" w:line="240" w:lineRule="auto"/>
        <w:ind w:left="-567"/>
        <w:jc w:val="both"/>
        <w:rPr>
          <w:rStyle w:val="lev"/>
          <w:b w:val="0"/>
        </w:rPr>
      </w:pPr>
    </w:p>
    <w:p w:rsidR="006F0AEA" w:rsidRDefault="00732EEF" w:rsidP="002C5A07">
      <w:pPr>
        <w:spacing w:after="0" w:line="240" w:lineRule="auto"/>
        <w:ind w:left="-567"/>
        <w:jc w:val="both"/>
        <w:rPr>
          <w:rStyle w:val="lev"/>
        </w:rPr>
      </w:pPr>
      <w:r w:rsidRPr="00732EEF">
        <w:rPr>
          <w:rStyle w:val="lev"/>
          <w:b w:val="0"/>
        </w:rPr>
        <w:t>Les heures complémentaires sont les heures effectuées au-delà de la durée hebdomadaire de service afférente à l'emploi à temps non complet qui ne dépassent pas la durée de travail effectif de 35 heures.</w:t>
      </w:r>
      <w:r w:rsidR="006F0AEA" w:rsidRPr="006F0AEA">
        <w:rPr>
          <w:rStyle w:val="lev"/>
        </w:rPr>
        <w:t xml:space="preserve"> </w:t>
      </w:r>
    </w:p>
    <w:p w:rsidR="002C5A07" w:rsidRDefault="001202D0" w:rsidP="002C5A07">
      <w:pPr>
        <w:spacing w:after="0" w:line="240" w:lineRule="auto"/>
        <w:ind w:left="-567"/>
        <w:jc w:val="both"/>
        <w:rPr>
          <w:rStyle w:val="lev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C5359D6">
            <wp:simplePos x="0" y="0"/>
            <wp:positionH relativeFrom="column">
              <wp:posOffset>-337820</wp:posOffset>
            </wp:positionH>
            <wp:positionV relativeFrom="paragraph">
              <wp:posOffset>137160</wp:posOffset>
            </wp:positionV>
            <wp:extent cx="7048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1" name="Image 1" descr="Attention attraction. Annonce ou avertissement important, partage d'informations, dernières nouvelles. Haut-parleur, mégaphone, mégaphone avec point d'exclamation. Illustration de métaphore de concept isolé de vec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ention attraction. Annonce ou avertissement important, partage d'informations, dernières nouvelles. Haut-parleur, mégaphone, mégaphone avec point d'exclamation. Illustration de métaphore de concept isolé de vecte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AEA" w:rsidRDefault="006F0AEA" w:rsidP="006F0AEA">
      <w:pPr>
        <w:spacing w:before="120" w:line="240" w:lineRule="auto"/>
        <w:ind w:left="-567"/>
        <w:jc w:val="both"/>
        <w:rPr>
          <w:rStyle w:val="lev"/>
          <w:b w:val="0"/>
        </w:rPr>
      </w:pPr>
      <w:r w:rsidRPr="006F0AEA">
        <w:rPr>
          <w:rStyle w:val="lev"/>
        </w:rPr>
        <w:t xml:space="preserve">Les heures complémentaires ne </w:t>
      </w:r>
      <w:r w:rsidR="00B47BC0">
        <w:rPr>
          <w:rStyle w:val="lev"/>
        </w:rPr>
        <w:t>peuvent donner</w:t>
      </w:r>
      <w:r w:rsidRPr="006F0AEA">
        <w:rPr>
          <w:rStyle w:val="lev"/>
        </w:rPr>
        <w:t xml:space="preserve"> lieu à un repos compensateur</w:t>
      </w:r>
      <w:r>
        <w:rPr>
          <w:rStyle w:val="lev"/>
          <w:b w:val="0"/>
        </w:rPr>
        <w:t xml:space="preserve">. </w:t>
      </w:r>
      <w:r w:rsidRPr="006A4B8F">
        <w:rPr>
          <w:rStyle w:val="lev"/>
        </w:rPr>
        <w:t xml:space="preserve">Elles </w:t>
      </w:r>
      <w:r w:rsidR="00B47BC0">
        <w:rPr>
          <w:rStyle w:val="lev"/>
        </w:rPr>
        <w:t>n’</w:t>
      </w:r>
      <w:r w:rsidRPr="006A4B8F">
        <w:rPr>
          <w:rStyle w:val="lev"/>
        </w:rPr>
        <w:t>ouvrent qu’à la seule rémunération de celles-ci</w:t>
      </w:r>
      <w:r>
        <w:rPr>
          <w:rStyle w:val="lev"/>
          <w:b w:val="0"/>
        </w:rPr>
        <w:t xml:space="preserve"> </w:t>
      </w:r>
      <w:r w:rsidRPr="006F0AEA">
        <w:rPr>
          <w:rStyle w:val="lev"/>
          <w:b w:val="0"/>
        </w:rPr>
        <w:t>(DGCL du 26 mars 2012). A ne pas confondre avec les heures supplémentaires</w:t>
      </w:r>
      <w:r w:rsidRPr="006F0AEA">
        <w:rPr>
          <w:noProof/>
        </w:rPr>
        <w:t xml:space="preserve"> </w:t>
      </w:r>
      <w:r w:rsidRPr="006F0AEA">
        <w:rPr>
          <w:rStyle w:val="lev"/>
          <w:b w:val="0"/>
        </w:rPr>
        <w:t>qui font l’objet d’un repos compensateur ou, à défaut, d’une indemnisation</w:t>
      </w:r>
      <w:r w:rsidR="002C5A07">
        <w:rPr>
          <w:rStyle w:val="lev"/>
          <w:b w:val="0"/>
        </w:rPr>
        <w:t>.</w:t>
      </w:r>
    </w:p>
    <w:p w:rsidR="00A729D8" w:rsidRDefault="006F0AEA" w:rsidP="006F0AEA">
      <w:pPr>
        <w:ind w:left="-567"/>
        <w:jc w:val="both"/>
        <w:rPr>
          <w:rFonts w:eastAsia="Calibri" w:cs="Calibri"/>
          <w:sz w:val="30"/>
          <w:szCs w:val="30"/>
          <w:lang w:eastAsia="en-US"/>
        </w:rPr>
      </w:pPr>
      <w:r w:rsidRPr="006F0AEA">
        <w:t>La rémunération d'une heure complémentaire est déterminée en divisant par 1 820 la somme du montant annuel du traitement brut et, le cas échéant, de l'indemnité de résidence d'un agent au même indice exerçant à temps complet.</w:t>
      </w:r>
    </w:p>
    <w:p w:rsidR="006F0AEA" w:rsidRDefault="006F0AEA" w:rsidP="006F0AEA">
      <w:pPr>
        <w:ind w:left="-567"/>
        <w:jc w:val="both"/>
        <w:rPr>
          <w:b/>
        </w:rPr>
      </w:pPr>
      <w:r>
        <w:t xml:space="preserve">L'organe délibérant de la collectivité territoriale ou de l'établissement public qui recourt aux heures complémentaires </w:t>
      </w:r>
      <w:r w:rsidRPr="006A4B8F">
        <w:rPr>
          <w:b/>
          <w:u w:val="single"/>
        </w:rPr>
        <w:t>peut décider d'une majoration de leur indemnisation</w:t>
      </w:r>
      <w:r w:rsidRPr="002C5A07">
        <w:rPr>
          <w:b/>
        </w:rPr>
        <w:t>.</w:t>
      </w:r>
    </w:p>
    <w:p w:rsidR="006F0AEA" w:rsidRDefault="006F0AEA" w:rsidP="006F0AEA">
      <w:pPr>
        <w:ind w:left="-567"/>
        <w:jc w:val="both"/>
      </w:pPr>
      <w:r>
        <w:t>Le taux de majoration des heures complémentaires est de :</w:t>
      </w:r>
    </w:p>
    <w:p w:rsidR="006F0AEA" w:rsidRDefault="006F0AEA" w:rsidP="006F0AEA">
      <w:pPr>
        <w:pStyle w:val="Paragraphedeliste"/>
        <w:numPr>
          <w:ilvl w:val="0"/>
          <w:numId w:val="9"/>
        </w:numPr>
        <w:jc w:val="both"/>
      </w:pPr>
      <w:r>
        <w:t>10 % pour chacune des heures complémentaires accomplies dans la limite du dixième des heures hebdomadaires de service afférentes à l'emploi à temps non complet</w:t>
      </w:r>
    </w:p>
    <w:p w:rsidR="006F0AEA" w:rsidRDefault="006F0AEA" w:rsidP="006F0AEA">
      <w:pPr>
        <w:pStyle w:val="Paragraphedeliste"/>
        <w:numPr>
          <w:ilvl w:val="0"/>
          <w:numId w:val="9"/>
        </w:numPr>
        <w:jc w:val="both"/>
      </w:pPr>
      <w:r>
        <w:t>25 % pour les heures suivantes.</w:t>
      </w:r>
    </w:p>
    <w:p w:rsidR="006F0AEA" w:rsidRDefault="006F0AEA" w:rsidP="006F0AEA">
      <w:pPr>
        <w:pStyle w:val="Paragraphedeliste"/>
        <w:ind w:left="153"/>
        <w:jc w:val="both"/>
      </w:pPr>
    </w:p>
    <w:p w:rsidR="002C5A07" w:rsidRPr="00441B07" w:rsidRDefault="002C5A07" w:rsidP="00441B07">
      <w:pPr>
        <w:pStyle w:val="Paragraphedeliste"/>
        <w:numPr>
          <w:ilvl w:val="0"/>
          <w:numId w:val="5"/>
        </w:numPr>
        <w:ind w:left="0"/>
        <w:rPr>
          <w:rFonts w:asciiTheme="minorHAnsi" w:hAnsiTheme="minorHAnsi" w:cs="Tahoma"/>
          <w:u w:val="single"/>
        </w:rPr>
      </w:pPr>
      <w:r w:rsidRPr="00441B07">
        <w:rPr>
          <w:rFonts w:asciiTheme="minorHAnsi" w:hAnsiTheme="minorHAnsi" w:cs="Tahoma"/>
          <w:u w:val="single"/>
        </w:rPr>
        <w:t>Application</w:t>
      </w:r>
      <w:r w:rsidRPr="002C5A07">
        <w:rPr>
          <w:u w:val="single"/>
        </w:rPr>
        <w:t xml:space="preserve"> de la majoration des heures complémentaires</w:t>
      </w:r>
      <w:r w:rsidRPr="002C5A07">
        <w:t xml:space="preserve"> ?    </w:t>
      </w:r>
      <w:sdt>
        <w:sdtPr>
          <w:rPr>
            <w:color w:val="000000" w:themeColor="text1"/>
          </w:rPr>
          <w:id w:val="-197682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Oui    </w:t>
      </w:r>
      <w:sdt>
        <w:sdtPr>
          <w:rPr>
            <w:color w:val="000000" w:themeColor="text1"/>
          </w:rPr>
          <w:id w:val="-2880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2002F7">
        <w:rPr>
          <w:color w:val="000000" w:themeColor="text1"/>
        </w:rPr>
        <w:t xml:space="preserve"> Non</w:t>
      </w:r>
    </w:p>
    <w:p w:rsidR="0082642D" w:rsidRDefault="006A4B8F" w:rsidP="0082642D">
      <w:pPr>
        <w:pStyle w:val="Paragraphedeliste"/>
        <w:numPr>
          <w:ilvl w:val="0"/>
          <w:numId w:val="7"/>
        </w:numPr>
        <w:spacing w:before="120" w:after="240"/>
        <w:ind w:left="709"/>
        <w:rPr>
          <w:rFonts w:asciiTheme="minorHAnsi" w:hAnsiTheme="minorHAnsi" w:cs="Tahoma"/>
          <w:u w:val="single"/>
        </w:rPr>
      </w:pPr>
      <w:r w:rsidRPr="0082642D">
        <w:rPr>
          <w:rFonts w:asciiTheme="minorHAnsi" w:hAnsiTheme="minorHAnsi" w:cs="Tahoma"/>
        </w:rPr>
        <w:t>Si oui, m</w:t>
      </w:r>
      <w:r w:rsidR="00441B07" w:rsidRPr="0082642D">
        <w:rPr>
          <w:rFonts w:asciiTheme="minorHAnsi" w:hAnsiTheme="minorHAnsi" w:cs="Tahoma"/>
        </w:rPr>
        <w:t>ise en œuvre d’instrument de suivi du temps de travail pour comptabiliser les heures supplémentaires</w:t>
      </w:r>
      <w:r w:rsidR="00441B07" w:rsidRPr="005F535C">
        <w:rPr>
          <w:rFonts w:asciiTheme="minorHAnsi" w:hAnsiTheme="minorHAnsi" w:cs="Tahoma"/>
        </w:rPr>
        <w:t> ?</w:t>
      </w:r>
      <w:r w:rsidR="0082642D" w:rsidRPr="0082642D">
        <w:rPr>
          <w:color w:val="000000" w:themeColor="text1"/>
        </w:rPr>
        <w:t xml:space="preserve"> </w:t>
      </w:r>
      <w:r w:rsidR="0082642D">
        <w:rPr>
          <w:color w:val="000000" w:themeColor="text1"/>
        </w:rPr>
        <w:t xml:space="preserve">          </w:t>
      </w:r>
      <w:sdt>
        <w:sdtPr>
          <w:rPr>
            <w:color w:val="000000" w:themeColor="text1"/>
          </w:rPr>
          <w:id w:val="-41207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42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2642D">
        <w:rPr>
          <w:color w:val="000000" w:themeColor="text1"/>
        </w:rPr>
        <w:t xml:space="preserve"> Oui    </w:t>
      </w:r>
      <w:sdt>
        <w:sdtPr>
          <w:rPr>
            <w:color w:val="000000" w:themeColor="text1"/>
          </w:rPr>
          <w:id w:val="180896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42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2642D" w:rsidRPr="002002F7">
        <w:rPr>
          <w:color w:val="000000" w:themeColor="text1"/>
        </w:rPr>
        <w:t xml:space="preserve"> Non</w:t>
      </w:r>
    </w:p>
    <w:p w:rsidR="00441B07" w:rsidRDefault="00441B07" w:rsidP="00441B07">
      <w:pPr>
        <w:tabs>
          <w:tab w:val="left" w:leader="dot" w:pos="9679"/>
          <w:tab w:val="left" w:pos="9705"/>
        </w:tabs>
        <w:spacing w:after="120" w:line="240" w:lineRule="auto"/>
        <w:ind w:left="40"/>
        <w:rPr>
          <w:color w:val="000000" w:themeColor="text1"/>
        </w:rPr>
      </w:pPr>
      <w:r>
        <w:rPr>
          <w:color w:val="000000" w:themeColor="text1"/>
        </w:rPr>
        <w:t>Type(s) d’outil(s) :</w:t>
      </w:r>
    </w:p>
    <w:p w:rsidR="00441B07" w:rsidRPr="00E054FB" w:rsidRDefault="00441B07" w:rsidP="00441B07">
      <w:pPr>
        <w:tabs>
          <w:tab w:val="left" w:leader="dot" w:pos="9679"/>
          <w:tab w:val="left" w:pos="9705"/>
        </w:tabs>
        <w:spacing w:after="120" w:line="240" w:lineRule="auto"/>
        <w:ind w:left="40"/>
        <w:rPr>
          <w:color w:val="000000" w:themeColor="text1"/>
        </w:rPr>
      </w:pPr>
      <w:r w:rsidRPr="00E054FB">
        <w:rPr>
          <w:color w:val="000000" w:themeColor="text1"/>
        </w:rPr>
        <w:tab/>
      </w:r>
    </w:p>
    <w:p w:rsidR="001202D0" w:rsidRPr="00C52FFF" w:rsidRDefault="00441B07" w:rsidP="00C52FFF">
      <w:pPr>
        <w:tabs>
          <w:tab w:val="left" w:leader="dot" w:pos="9679"/>
          <w:tab w:val="left" w:pos="9705"/>
        </w:tabs>
        <w:spacing w:after="120" w:line="240" w:lineRule="auto"/>
        <w:ind w:left="40"/>
        <w:rPr>
          <w:rFonts w:asciiTheme="minorHAnsi" w:hAnsiTheme="minorHAnsi" w:cs="Tahoma"/>
          <w:i/>
        </w:rPr>
      </w:pPr>
      <w:r w:rsidRPr="00E054FB">
        <w:rPr>
          <w:rFonts w:asciiTheme="minorHAnsi" w:hAnsiTheme="minorHAnsi" w:cs="Tahoma"/>
          <w:i/>
        </w:rPr>
        <w:tab/>
      </w:r>
    </w:p>
    <w:p w:rsidR="00C52FFF" w:rsidRPr="001C48DC" w:rsidRDefault="00C52FFF" w:rsidP="00BF766A">
      <w:pPr>
        <w:ind w:left="-567"/>
        <w:jc w:val="both"/>
        <w:rPr>
          <w:sz w:val="14"/>
        </w:rPr>
      </w:pPr>
    </w:p>
    <w:p w:rsidR="00A729D8" w:rsidRPr="00BF766A" w:rsidRDefault="00A729D8" w:rsidP="00BF766A">
      <w:pPr>
        <w:ind w:left="-567"/>
        <w:jc w:val="both"/>
      </w:pPr>
      <w:r w:rsidRPr="00BF766A">
        <w:t>Le Maire ou le Président certifie exacts les renseignements mentionnés dans ce dossier.</w:t>
      </w:r>
    </w:p>
    <w:p w:rsidR="00A729D8" w:rsidRPr="001C48DC" w:rsidRDefault="00A729D8" w:rsidP="00A729D8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eastAsia="Calibri" w:cs="Arial"/>
          <w:sz w:val="24"/>
          <w:lang w:eastAsia="en-US"/>
        </w:rPr>
      </w:pPr>
      <w:bookmarkStart w:id="4" w:name="_GoBack"/>
      <w:bookmarkEnd w:id="4"/>
    </w:p>
    <w:p w:rsidR="00A729D8" w:rsidRPr="001E4E23" w:rsidRDefault="00A729D8" w:rsidP="00C52FFF">
      <w:pPr>
        <w:autoSpaceDE w:val="0"/>
        <w:autoSpaceDN w:val="0"/>
        <w:adjustRightInd w:val="0"/>
        <w:spacing w:before="120" w:after="0" w:line="240" w:lineRule="auto"/>
        <w:ind w:left="4536" w:right="2410"/>
        <w:contextualSpacing/>
        <w:jc w:val="both"/>
        <w:rPr>
          <w:rFonts w:eastAsia="Calibri" w:cs="Calibri"/>
          <w:sz w:val="30"/>
          <w:szCs w:val="30"/>
          <w:lang w:eastAsia="en-US"/>
        </w:rPr>
      </w:pPr>
      <w:r w:rsidRPr="0041244B">
        <w:rPr>
          <w:rFonts w:eastAsia="Calibri" w:cs="Arial"/>
          <w:lang w:eastAsia="en-US"/>
        </w:rPr>
        <w:t xml:space="preserve">A                                </w:t>
      </w:r>
      <w:proofErr w:type="gramStart"/>
      <w:r w:rsidRPr="0041244B">
        <w:rPr>
          <w:rFonts w:eastAsia="Calibri" w:cs="Arial"/>
          <w:lang w:eastAsia="en-US"/>
        </w:rPr>
        <w:t xml:space="preserve">  ,</w:t>
      </w:r>
      <w:proofErr w:type="gramEnd"/>
      <w:r w:rsidRPr="0041244B">
        <w:rPr>
          <w:rFonts w:eastAsia="Calibri" w:cs="Arial"/>
          <w:lang w:eastAsia="en-US"/>
        </w:rPr>
        <w:t xml:space="preserve"> le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 w:rsidR="00C52FFF">
        <w:rPr>
          <w:rFonts w:eastAsia="Calibri" w:cs="Arial"/>
          <w:lang w:eastAsia="en-US"/>
        </w:rPr>
        <w:t xml:space="preserve">Le </w:t>
      </w:r>
      <w:r w:rsidRPr="0041244B">
        <w:rPr>
          <w:rFonts w:eastAsia="Calibri" w:cs="Arial"/>
          <w:lang w:eastAsia="en-US"/>
        </w:rPr>
        <w:t>Maire ou le Président</w:t>
      </w:r>
      <w:r>
        <w:rPr>
          <w:rFonts w:eastAsia="Calibri" w:cs="Arial"/>
          <w:vertAlign w:val="superscript"/>
          <w:lang w:eastAsia="en-US"/>
        </w:rPr>
        <w:t xml:space="preserve"> </w:t>
      </w:r>
    </w:p>
    <w:sectPr w:rsidR="00A729D8" w:rsidRPr="001E4E23" w:rsidSect="006A4B8F">
      <w:headerReference w:type="default" r:id="rId12"/>
      <w:pgSz w:w="11906" w:h="16838"/>
      <w:pgMar w:top="1417" w:right="707" w:bottom="851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B18" w:rsidRDefault="00512B18" w:rsidP="00512B18">
      <w:pPr>
        <w:spacing w:after="0" w:line="240" w:lineRule="auto"/>
      </w:pPr>
      <w:r>
        <w:separator/>
      </w:r>
    </w:p>
  </w:endnote>
  <w:endnote w:type="continuationSeparator" w:id="0">
    <w:p w:rsidR="00512B18" w:rsidRDefault="00512B18" w:rsidP="0051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iron">
    <w:altName w:val="Calibri"/>
    <w:panose1 w:val="00000000000000000000"/>
    <w:charset w:val="00"/>
    <w:family w:val="modern"/>
    <w:notTrueType/>
    <w:pitch w:val="variable"/>
    <w:sig w:usb0="80000027" w:usb1="0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23" w:rsidRDefault="001E4E23">
    <w:pPr>
      <w:pStyle w:val="Pieddepag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8540E6B" wp14:editId="0BB9E6CE">
          <wp:simplePos x="0" y="0"/>
          <wp:positionH relativeFrom="page">
            <wp:posOffset>480695</wp:posOffset>
          </wp:positionH>
          <wp:positionV relativeFrom="paragraph">
            <wp:posOffset>85725</wp:posOffset>
          </wp:positionV>
          <wp:extent cx="6590665" cy="438150"/>
          <wp:effectExtent l="0" t="0" r="635" b="0"/>
          <wp:wrapTight wrapText="bothSides">
            <wp:wrapPolygon edited="0">
              <wp:start x="0" y="0"/>
              <wp:lineTo x="0" y="20661"/>
              <wp:lineTo x="21540" y="20661"/>
              <wp:lineTo x="21540" y="0"/>
              <wp:lineTo x="0" y="0"/>
            </wp:wrapPolygon>
          </wp:wrapTight>
          <wp:docPr id="22" name="Imag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B18" w:rsidRDefault="00512B18" w:rsidP="00512B18">
      <w:pPr>
        <w:spacing w:after="0" w:line="240" w:lineRule="auto"/>
      </w:pPr>
      <w:r>
        <w:separator/>
      </w:r>
    </w:p>
  </w:footnote>
  <w:footnote w:type="continuationSeparator" w:id="0">
    <w:p w:rsidR="00512B18" w:rsidRDefault="00512B18" w:rsidP="00512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B18" w:rsidRDefault="00A729D8">
    <w:pPr>
      <w:pStyle w:val="En-tte"/>
    </w:pPr>
    <w:r w:rsidRPr="00AF2CE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877885" wp14:editId="632744E1">
              <wp:simplePos x="0" y="0"/>
              <wp:positionH relativeFrom="page">
                <wp:posOffset>419100</wp:posOffset>
              </wp:positionH>
              <wp:positionV relativeFrom="page">
                <wp:posOffset>934085</wp:posOffset>
              </wp:positionV>
              <wp:extent cx="2047875" cy="685800"/>
              <wp:effectExtent l="0" t="0" r="9525" b="0"/>
              <wp:wrapNone/>
              <wp:docPr id="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B18" w:rsidRPr="00861B96" w:rsidRDefault="00512B18" w:rsidP="00512B1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</w:pPr>
                          <w:r w:rsidRPr="004B0C9D"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>Pour to</w:t>
                          </w:r>
                          <w:r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>us</w:t>
                          </w:r>
                          <w:r w:rsidRPr="004B0C9D"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 xml:space="preserve"> renseignements</w:t>
                          </w:r>
                          <w:r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B0C9D"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>s’adresser au CDG22</w:t>
                          </w:r>
                          <w:r w:rsidRPr="004B0C9D">
                            <w:rPr>
                              <w:rFonts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Service Carrières-Retraites</w:t>
                          </w:r>
                        </w:p>
                        <w:p w:rsidR="00512B18" w:rsidRPr="00861B96" w:rsidRDefault="00512B18" w:rsidP="00512B1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Contacts</w:t>
                          </w:r>
                          <w:r w:rsidRPr="00861B96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 xml:space="preserve"> : </w:t>
                          </w:r>
                          <w:r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Morgane LE FLOC’H – Emilie ALARCON</w:t>
                          </w:r>
                        </w:p>
                        <w:p w:rsidR="00512B18" w:rsidRDefault="00512B18" w:rsidP="00512B1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</w:pPr>
                          <w:r w:rsidRPr="00861B96"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 xml:space="preserve">Tél. : 02 96 58 </w:t>
                          </w:r>
                          <w:r>
                            <w:rPr>
                              <w:rFonts w:cs="Calibri"/>
                              <w:color w:val="707172"/>
                              <w:sz w:val="16"/>
                              <w:szCs w:val="16"/>
                            </w:rPr>
                            <w:t>24 84 / 64 25</w:t>
                          </w:r>
                        </w:p>
                        <w:p w:rsidR="00512B18" w:rsidRPr="00CF05FF" w:rsidRDefault="001C48DC" w:rsidP="00512B18">
                          <w:pPr>
                            <w:spacing w:after="0" w:line="240" w:lineRule="auto"/>
                            <w:rPr>
                              <w:rFonts w:cs="Calibri"/>
                              <w:color w:val="707172"/>
                            </w:rPr>
                          </w:pPr>
                          <w:hyperlink r:id="rId1" w:history="1">
                            <w:r w:rsidR="00512B18" w:rsidRPr="00037710">
                              <w:rPr>
                                <w:rStyle w:val="Lienhypertexte"/>
                                <w:rFonts w:cs="Calibri"/>
                                <w:sz w:val="16"/>
                                <w:szCs w:val="16"/>
                              </w:rPr>
                              <w:t>instances@cdg22.fr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77885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9" type="#_x0000_t202" style="position:absolute;margin-left:33pt;margin-top:73.55pt;width:161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" filled="f" stroked="f" strokecolor="silver">
              <v:textbox inset="0,0,0,0">
                <w:txbxContent>
                  <w:p w:rsidR="00512B18" w:rsidRPr="00861B96" w:rsidRDefault="00512B18" w:rsidP="00512B1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Calibri"/>
                        <w:color w:val="707172"/>
                        <w:sz w:val="16"/>
                        <w:szCs w:val="16"/>
                      </w:rPr>
                    </w:pPr>
                    <w:r w:rsidRPr="004B0C9D"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>Pour to</w:t>
                    </w:r>
                    <w:r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>us</w:t>
                    </w:r>
                    <w:r w:rsidRPr="004B0C9D"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 xml:space="preserve"> renseignements</w:t>
                    </w:r>
                    <w:r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 xml:space="preserve">, </w:t>
                    </w:r>
                    <w:r w:rsidRPr="004B0C9D"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t>s’adresser au CDG22</w:t>
                    </w:r>
                    <w:r w:rsidRPr="004B0C9D">
                      <w:rPr>
                        <w:rFonts w:cs="Calibri"/>
                        <w:b/>
                        <w:i/>
                        <w:color w:val="707172"/>
                        <w:sz w:val="16"/>
                        <w:szCs w:val="16"/>
                      </w:rPr>
                      <w:br/>
                    </w:r>
                    <w:r>
                      <w:rPr>
                        <w:rFonts w:cs="Calibri"/>
                        <w:color w:val="707172"/>
                        <w:sz w:val="16"/>
                        <w:szCs w:val="16"/>
                      </w:rPr>
                      <w:t>Service Carrières-Retraites</w:t>
                    </w:r>
                  </w:p>
                  <w:p w:rsidR="00512B18" w:rsidRPr="00861B96" w:rsidRDefault="00512B18" w:rsidP="00512B1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Calibri"/>
                        <w:color w:val="707172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color w:val="707172"/>
                        <w:sz w:val="16"/>
                        <w:szCs w:val="16"/>
                      </w:rPr>
                      <w:t>Contacts</w:t>
                    </w:r>
                    <w:r w:rsidRPr="00861B96">
                      <w:rPr>
                        <w:rFonts w:cs="Calibri"/>
                        <w:color w:val="707172"/>
                        <w:sz w:val="16"/>
                        <w:szCs w:val="16"/>
                      </w:rPr>
                      <w:t xml:space="preserve"> : </w:t>
                    </w:r>
                    <w:r>
                      <w:rPr>
                        <w:rFonts w:cs="Calibri"/>
                        <w:color w:val="707172"/>
                        <w:sz w:val="16"/>
                        <w:szCs w:val="16"/>
                      </w:rPr>
                      <w:t>Morgane LE FLOC’H – Emilie ALARCON</w:t>
                    </w:r>
                  </w:p>
                  <w:p w:rsidR="00512B18" w:rsidRDefault="00512B18" w:rsidP="00512B1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Calibri"/>
                        <w:color w:val="707172"/>
                        <w:sz w:val="16"/>
                        <w:szCs w:val="16"/>
                      </w:rPr>
                    </w:pPr>
                    <w:r w:rsidRPr="00861B96">
                      <w:rPr>
                        <w:rFonts w:cs="Calibri"/>
                        <w:color w:val="707172"/>
                        <w:sz w:val="16"/>
                        <w:szCs w:val="16"/>
                      </w:rPr>
                      <w:t xml:space="preserve">Tél. : 02 96 58 </w:t>
                    </w:r>
                    <w:r>
                      <w:rPr>
                        <w:rFonts w:cs="Calibri"/>
                        <w:color w:val="707172"/>
                        <w:sz w:val="16"/>
                        <w:szCs w:val="16"/>
                      </w:rPr>
                      <w:t>24 84 / 64 25</w:t>
                    </w:r>
                  </w:p>
                  <w:p w:rsidR="00512B18" w:rsidRPr="00CF05FF" w:rsidRDefault="001C48DC" w:rsidP="00512B18">
                    <w:pPr>
                      <w:spacing w:after="0" w:line="240" w:lineRule="auto"/>
                      <w:rPr>
                        <w:rFonts w:cs="Calibri"/>
                        <w:color w:val="707172"/>
                      </w:rPr>
                    </w:pPr>
                    <w:hyperlink r:id="rId2" w:history="1">
                      <w:r w:rsidR="00512B18" w:rsidRPr="00037710">
                        <w:rPr>
                          <w:rStyle w:val="Lienhypertexte"/>
                          <w:rFonts w:cs="Calibri"/>
                          <w:sz w:val="16"/>
                          <w:szCs w:val="16"/>
                        </w:rPr>
                        <w:t>instances@cdg22.fr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512B1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BD2596" wp14:editId="6957D510">
              <wp:simplePos x="0" y="0"/>
              <wp:positionH relativeFrom="column">
                <wp:posOffset>5133975</wp:posOffset>
              </wp:positionH>
              <wp:positionV relativeFrom="paragraph">
                <wp:posOffset>-324485</wp:posOffset>
              </wp:positionV>
              <wp:extent cx="1038225" cy="314325"/>
              <wp:effectExtent l="0" t="0" r="9525" b="9525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12B18" w:rsidRDefault="00512B18" w:rsidP="00512B18">
                          <w:r w:rsidRPr="00D845B8">
                            <w:rPr>
                              <w:i/>
                              <w:sz w:val="20"/>
                              <w:szCs w:val="20"/>
                            </w:rPr>
                            <w:t>Maj : Mars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BD2596" id="Zone de texte 25" o:spid="_x0000_s1030" type="#_x0000_t202" style="position:absolute;margin-left:404.25pt;margin-top:-25.55pt;width:81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" fillcolor="white [3201]" stroked="f" strokeweight=".5pt">
              <v:textbox>
                <w:txbxContent>
                  <w:p w:rsidR="00512B18" w:rsidRDefault="00512B18" w:rsidP="00512B18">
                    <w:r w:rsidRPr="00D845B8">
                      <w:rPr>
                        <w:i/>
                        <w:sz w:val="20"/>
                        <w:szCs w:val="20"/>
                      </w:rPr>
                      <w:t>Maj : Mars 2025</w:t>
                    </w:r>
                  </w:p>
                </w:txbxContent>
              </v:textbox>
            </v:shape>
          </w:pict>
        </mc:Fallback>
      </mc:AlternateContent>
    </w:r>
    <w:r w:rsidR="00512B18">
      <w:rPr>
        <w:noProof/>
      </w:rPr>
      <w:drawing>
        <wp:anchor distT="0" distB="0" distL="114300" distR="114300" simplePos="0" relativeHeight="251659264" behindDoc="1" locked="0" layoutInCell="1" allowOverlap="1" wp14:anchorId="44CB3C62" wp14:editId="43D847F4">
          <wp:simplePos x="0" y="0"/>
          <wp:positionH relativeFrom="column">
            <wp:posOffset>-476250</wp:posOffset>
          </wp:positionH>
          <wp:positionV relativeFrom="paragraph">
            <wp:posOffset>-305435</wp:posOffset>
          </wp:positionV>
          <wp:extent cx="1527175" cy="791210"/>
          <wp:effectExtent l="0" t="0" r="0" b="8890"/>
          <wp:wrapTight wrapText="bothSides">
            <wp:wrapPolygon edited="0">
              <wp:start x="12125" y="0"/>
              <wp:lineTo x="9430" y="3640"/>
              <wp:lineTo x="6736" y="8321"/>
              <wp:lineTo x="0" y="16122"/>
              <wp:lineTo x="0" y="21323"/>
              <wp:lineTo x="17244" y="21323"/>
              <wp:lineTo x="17783" y="21323"/>
              <wp:lineTo x="18591" y="17682"/>
              <wp:lineTo x="18591" y="16642"/>
              <wp:lineTo x="21286" y="9361"/>
              <wp:lineTo x="21286" y="4161"/>
              <wp:lineTo x="14011" y="0"/>
              <wp:lineTo x="12125" y="0"/>
            </wp:wrapPolygon>
          </wp:wrapTight>
          <wp:docPr id="21" name="Image 21" descr="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uei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23" w:rsidRPr="00223619" w:rsidRDefault="001E4E23" w:rsidP="001E4E23">
    <w:pPr>
      <w:pStyle w:val="04-TitreGnriquePage2"/>
      <w:tabs>
        <w:tab w:val="left" w:pos="11445"/>
      </w:tabs>
      <w:ind w:left="5400"/>
    </w:pPr>
    <w:r w:rsidRPr="00223619">
      <w:t xml:space="preserve">Dossier de saisine : </w:t>
    </w:r>
    <w:r>
      <w:t>IHTS et heures complémentaires</w:t>
    </w:r>
  </w:p>
  <w:p w:rsidR="001E4E23" w:rsidRDefault="001E4E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576"/>
    <w:multiLevelType w:val="hybridMultilevel"/>
    <w:tmpl w:val="10EEEFFC"/>
    <w:lvl w:ilvl="0" w:tplc="6D305892">
      <w:start w:val="97"/>
      <w:numFmt w:val="bullet"/>
      <w:lvlText w:val="-"/>
      <w:lvlJc w:val="left"/>
      <w:pPr>
        <w:ind w:left="153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29F71E8"/>
    <w:multiLevelType w:val="hybridMultilevel"/>
    <w:tmpl w:val="A5BA6FEE"/>
    <w:lvl w:ilvl="0" w:tplc="0630D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4B1D"/>
    <w:multiLevelType w:val="hybridMultilevel"/>
    <w:tmpl w:val="C95695B4"/>
    <w:lvl w:ilvl="0" w:tplc="CCAA3F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0420C"/>
    <w:multiLevelType w:val="hybridMultilevel"/>
    <w:tmpl w:val="4872BE02"/>
    <w:lvl w:ilvl="0" w:tplc="30F6D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A33F7"/>
    <w:multiLevelType w:val="multilevel"/>
    <w:tmpl w:val="6B42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B67B73"/>
    <w:multiLevelType w:val="hybridMultilevel"/>
    <w:tmpl w:val="6638FFCC"/>
    <w:lvl w:ilvl="0" w:tplc="6D305892">
      <w:start w:val="9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F0E0F"/>
    <w:multiLevelType w:val="hybridMultilevel"/>
    <w:tmpl w:val="3E9C6AE0"/>
    <w:lvl w:ilvl="0" w:tplc="4386D8F0">
      <w:start w:val="1"/>
      <w:numFmt w:val="bullet"/>
      <w:lvlText w:val=""/>
      <w:lvlJc w:val="left"/>
      <w:pPr>
        <w:ind w:left="10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45F9288F"/>
    <w:multiLevelType w:val="hybridMultilevel"/>
    <w:tmpl w:val="404AA2EE"/>
    <w:lvl w:ilvl="0" w:tplc="DBF62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D7DB7"/>
    <w:multiLevelType w:val="multilevel"/>
    <w:tmpl w:val="4B64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656BDA"/>
    <w:multiLevelType w:val="hybridMultilevel"/>
    <w:tmpl w:val="F36E774E"/>
    <w:lvl w:ilvl="0" w:tplc="30F6D1C8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76D47A46"/>
    <w:multiLevelType w:val="hybridMultilevel"/>
    <w:tmpl w:val="1F08D6A4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18"/>
    <w:rsid w:val="001202D0"/>
    <w:rsid w:val="00126665"/>
    <w:rsid w:val="001604D9"/>
    <w:rsid w:val="001C48DC"/>
    <w:rsid w:val="001E4E23"/>
    <w:rsid w:val="002C5A07"/>
    <w:rsid w:val="003110BF"/>
    <w:rsid w:val="0041177E"/>
    <w:rsid w:val="00441B07"/>
    <w:rsid w:val="00450E77"/>
    <w:rsid w:val="00512B18"/>
    <w:rsid w:val="00613105"/>
    <w:rsid w:val="006A4B8F"/>
    <w:rsid w:val="006F0AEA"/>
    <w:rsid w:val="006F6B61"/>
    <w:rsid w:val="00732EEF"/>
    <w:rsid w:val="00756A46"/>
    <w:rsid w:val="0082642D"/>
    <w:rsid w:val="008716CA"/>
    <w:rsid w:val="0099119B"/>
    <w:rsid w:val="00A40361"/>
    <w:rsid w:val="00A729D8"/>
    <w:rsid w:val="00AF184B"/>
    <w:rsid w:val="00B36F96"/>
    <w:rsid w:val="00B47BC0"/>
    <w:rsid w:val="00BF766A"/>
    <w:rsid w:val="00C52FFF"/>
    <w:rsid w:val="00CB6F59"/>
    <w:rsid w:val="00E054FB"/>
    <w:rsid w:val="00E1762E"/>
    <w:rsid w:val="00F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14B9E"/>
  <w15:chartTrackingRefBased/>
  <w15:docId w15:val="{97772312-4021-4091-B567-D85E0ACF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B18"/>
    <w:pPr>
      <w:spacing w:after="200" w:line="276" w:lineRule="auto"/>
    </w:pPr>
    <w:rPr>
      <w:rFonts w:ascii="Calibri" w:eastAsia="Times New Roman" w:hAnsi="Calibri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1604D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76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0A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2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2B18"/>
  </w:style>
  <w:style w:type="paragraph" w:styleId="Pieddepage">
    <w:name w:val="footer"/>
    <w:basedOn w:val="Normal"/>
    <w:link w:val="PieddepageCar"/>
    <w:uiPriority w:val="99"/>
    <w:unhideWhenUsed/>
    <w:rsid w:val="00512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2B18"/>
  </w:style>
  <w:style w:type="character" w:styleId="Lienhypertexte">
    <w:name w:val="Hyperlink"/>
    <w:basedOn w:val="Policepardfaut"/>
    <w:uiPriority w:val="99"/>
    <w:unhideWhenUsed/>
    <w:rsid w:val="00512B18"/>
    <w:rPr>
      <w:color w:val="0563C1" w:themeColor="hyperlink"/>
      <w:u w:val="single"/>
    </w:rPr>
  </w:style>
  <w:style w:type="paragraph" w:customStyle="1" w:styleId="00-Typedocument">
    <w:name w:val="00 - Type document"/>
    <w:qFormat/>
    <w:rsid w:val="00512B18"/>
    <w:pPr>
      <w:jc w:val="center"/>
    </w:pPr>
    <w:rPr>
      <w:rFonts w:ascii="piron" w:hAnsi="piron"/>
      <w:color w:val="37799F"/>
      <w:sz w:val="40"/>
      <w:szCs w:val="40"/>
    </w:rPr>
  </w:style>
  <w:style w:type="paragraph" w:customStyle="1" w:styleId="03-TitreGnriquePage1">
    <w:name w:val="03 - Titre Générique Page1"/>
    <w:basedOn w:val="Normal"/>
    <w:qFormat/>
    <w:rsid w:val="00512B18"/>
    <w:pPr>
      <w:autoSpaceDE w:val="0"/>
      <w:autoSpaceDN w:val="0"/>
      <w:adjustRightInd w:val="0"/>
      <w:spacing w:after="0" w:line="440" w:lineRule="exact"/>
      <w:contextualSpacing/>
    </w:pPr>
    <w:rPr>
      <w:rFonts w:cs="Calibri"/>
      <w:b/>
      <w:bCs/>
      <w:color w:val="357A9C"/>
      <w:sz w:val="44"/>
      <w:szCs w:val="44"/>
    </w:rPr>
  </w:style>
  <w:style w:type="paragraph" w:customStyle="1" w:styleId="05-RfRglementairesBleues">
    <w:name w:val="05 - Réf. Règlementaires Bleues"/>
    <w:basedOn w:val="Normal"/>
    <w:qFormat/>
    <w:rsid w:val="00512B18"/>
    <w:pPr>
      <w:pBdr>
        <w:bottom w:val="single" w:sz="4" w:space="3" w:color="841125"/>
      </w:pBdr>
      <w:autoSpaceDE w:val="0"/>
      <w:autoSpaceDN w:val="0"/>
      <w:adjustRightInd w:val="0"/>
      <w:spacing w:before="1200" w:after="0" w:line="240" w:lineRule="auto"/>
      <w:contextualSpacing/>
      <w:jc w:val="both"/>
    </w:pPr>
    <w:rPr>
      <w:rFonts w:cs="Calibri"/>
      <w:b/>
      <w:color w:val="357A9B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12B18"/>
    <w:pPr>
      <w:ind w:left="720"/>
      <w:contextualSpacing/>
    </w:pPr>
  </w:style>
  <w:style w:type="paragraph" w:customStyle="1" w:styleId="04-TitreGnriquePage2">
    <w:name w:val="04 - Titre Générique Page2"/>
    <w:basedOn w:val="Normal"/>
    <w:qFormat/>
    <w:rsid w:val="001E4E23"/>
    <w:pPr>
      <w:pBdr>
        <w:bottom w:val="single" w:sz="6" w:space="1" w:color="707172"/>
      </w:pBdr>
      <w:spacing w:after="0" w:line="240" w:lineRule="auto"/>
      <w:contextualSpacing/>
    </w:pPr>
    <w:rPr>
      <w:rFonts w:cs="Calibri"/>
      <w:bCs/>
      <w:color w:val="707172"/>
      <w:sz w:val="18"/>
      <w:szCs w:val="18"/>
      <w:lang w:eastAsia="en-US"/>
    </w:rPr>
  </w:style>
  <w:style w:type="table" w:styleId="Grilledutableau">
    <w:name w:val="Table Grid"/>
    <w:basedOn w:val="TableauNormal"/>
    <w:uiPriority w:val="59"/>
    <w:rsid w:val="001E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604D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732EEF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6F0AEA"/>
    <w:rPr>
      <w:rFonts w:asciiTheme="majorHAnsi" w:eastAsiaTheme="majorEastAsia" w:hAnsiTheme="majorHAnsi" w:cstheme="majorBidi"/>
      <w:i/>
      <w:iCs/>
      <w:color w:val="2F5496" w:themeColor="accent1" w:themeShade="BF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F0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BF76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nces@cdg22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stances@cdg22.fr" TargetMode="External"/><Relationship Id="rId1" Type="http://schemas.openxmlformats.org/officeDocument/2006/relationships/hyperlink" Target="mailto:instances@cdg2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B7E9-484C-445D-BD96-18F06069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CDG22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LE FLOCH</dc:creator>
  <cp:keywords/>
  <dc:description/>
  <cp:lastModifiedBy>Emilie ALARCON</cp:lastModifiedBy>
  <cp:revision>6</cp:revision>
  <dcterms:created xsi:type="dcterms:W3CDTF">2025-03-31T12:23:00Z</dcterms:created>
  <dcterms:modified xsi:type="dcterms:W3CDTF">2025-04-01T13:26:00Z</dcterms:modified>
</cp:coreProperties>
</file>